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850"/>
        <w:gridCol w:w="5812"/>
      </w:tblGrid>
      <w:tr w:rsidR="007A1C97" w:rsidRPr="001A20A4" w14:paraId="086DDF59" w14:textId="77777777" w:rsidTr="00531976">
        <w:trPr>
          <w:jc w:val="center"/>
        </w:trPr>
        <w:tc>
          <w:tcPr>
            <w:tcW w:w="3369" w:type="dxa"/>
          </w:tcPr>
          <w:p w14:paraId="6BE0DAAB" w14:textId="5C04238E" w:rsidR="007A1C97" w:rsidRPr="001A20A4" w:rsidRDefault="007A1C97" w:rsidP="00531976">
            <w:pPr>
              <w:jc w:val="center"/>
              <w:rPr>
                <w:rFonts w:ascii="Times New Roman" w:hAnsi="Times New Roman"/>
                <w:b/>
                <w:color w:val="000000" w:themeColor="text1"/>
                <w:sz w:val="28"/>
                <w:szCs w:val="28"/>
                <w:u w:val="single"/>
                <w:lang w:val="fr-FR"/>
              </w:rPr>
            </w:pPr>
            <w:bookmarkStart w:id="0" w:name="_GoBack"/>
            <w:bookmarkEnd w:id="0"/>
            <w:r w:rsidRPr="004C41B7">
              <w:rPr>
                <w:rFonts w:ascii="Times New Roman" w:hAnsi="Times New Roman" w:cs="Times New Roman"/>
                <w:b/>
                <w:color w:val="000000" w:themeColor="text1"/>
                <w:sz w:val="26"/>
                <w:szCs w:val="26"/>
                <w:lang w:val="vi-VN"/>
              </w:rPr>
              <w:br w:type="page"/>
            </w:r>
            <w:r w:rsidRPr="001A20A4">
              <w:rPr>
                <w:rFonts w:ascii="Times New Roman" w:hAnsi="Times New Roman"/>
                <w:b/>
                <w:color w:val="000000" w:themeColor="text1"/>
                <w:sz w:val="28"/>
                <w:szCs w:val="28"/>
                <w:u w:val="single"/>
                <w:lang w:val="fr-FR"/>
              </w:rPr>
              <w:t>BỘ Y TẾ</w:t>
            </w:r>
          </w:p>
          <w:p w14:paraId="2C31D52C" w14:textId="77777777" w:rsidR="007A1C97" w:rsidRPr="001A20A4" w:rsidRDefault="007A1C97" w:rsidP="00531976">
            <w:pPr>
              <w:jc w:val="center"/>
              <w:rPr>
                <w:rFonts w:ascii="Times New Roman" w:hAnsi="Times New Roman"/>
                <w:b/>
                <w:color w:val="000000" w:themeColor="text1"/>
                <w:sz w:val="16"/>
                <w:szCs w:val="16"/>
                <w:u w:val="single"/>
                <w:lang w:val="fr-FR"/>
              </w:rPr>
            </w:pPr>
          </w:p>
          <w:p w14:paraId="0ECBC6FD" w14:textId="77777777" w:rsidR="007A1C97" w:rsidRPr="001A20A4" w:rsidRDefault="007A1C97" w:rsidP="00531976">
            <w:pPr>
              <w:jc w:val="center"/>
              <w:rPr>
                <w:rFonts w:ascii="Times New Roman" w:hAnsi="Times New Roman"/>
                <w:color w:val="000000" w:themeColor="text1"/>
                <w:sz w:val="26"/>
                <w:szCs w:val="26"/>
                <w:lang w:val="fr-FR"/>
              </w:rPr>
            </w:pPr>
          </w:p>
          <w:p w14:paraId="3A9D8EC2" w14:textId="77777777" w:rsidR="007A1C97" w:rsidRPr="001A20A4" w:rsidRDefault="007A1C97" w:rsidP="00531976">
            <w:pPr>
              <w:jc w:val="center"/>
              <w:rPr>
                <w:rFonts w:ascii="Times New Roman" w:hAnsi="Times New Roman"/>
                <w:color w:val="000000" w:themeColor="text1"/>
                <w:sz w:val="26"/>
                <w:szCs w:val="26"/>
                <w:lang w:val="fr-FR"/>
              </w:rPr>
            </w:pPr>
            <w:r w:rsidRPr="001A20A4">
              <w:rPr>
                <w:rFonts w:ascii="Times New Roman" w:hAnsi="Times New Roman"/>
                <w:color w:val="000000" w:themeColor="text1"/>
                <w:sz w:val="26"/>
                <w:szCs w:val="26"/>
                <w:lang w:val="fr-FR"/>
              </w:rPr>
              <w:t>Số:          /QĐ-BYT</w:t>
            </w:r>
          </w:p>
          <w:p w14:paraId="497A80D1" w14:textId="77777777" w:rsidR="007A1C97" w:rsidRPr="001A20A4" w:rsidRDefault="007A1C97" w:rsidP="00531976">
            <w:pPr>
              <w:jc w:val="both"/>
              <w:rPr>
                <w:rFonts w:ascii="Times New Roman" w:hAnsi="Times New Roman"/>
                <w:color w:val="000000" w:themeColor="text1"/>
                <w:sz w:val="28"/>
                <w:szCs w:val="28"/>
                <w:lang w:val="fr-FR"/>
              </w:rPr>
            </w:pPr>
          </w:p>
        </w:tc>
        <w:tc>
          <w:tcPr>
            <w:tcW w:w="850" w:type="dxa"/>
          </w:tcPr>
          <w:p w14:paraId="7BACB1AE" w14:textId="77777777" w:rsidR="007A1C97" w:rsidRPr="001A20A4" w:rsidRDefault="007A1C97" w:rsidP="00531976">
            <w:pPr>
              <w:jc w:val="center"/>
              <w:rPr>
                <w:rFonts w:ascii="Times New Roman" w:hAnsi="Times New Roman"/>
                <w:b/>
                <w:color w:val="000000" w:themeColor="text1"/>
                <w:sz w:val="26"/>
                <w:szCs w:val="26"/>
                <w:lang w:val="fr-FR"/>
              </w:rPr>
            </w:pPr>
          </w:p>
        </w:tc>
        <w:tc>
          <w:tcPr>
            <w:tcW w:w="5812" w:type="dxa"/>
          </w:tcPr>
          <w:p w14:paraId="2B2965A9" w14:textId="77777777" w:rsidR="007A1C97" w:rsidRPr="001A20A4" w:rsidRDefault="007A1C97" w:rsidP="00531976">
            <w:pPr>
              <w:jc w:val="center"/>
              <w:rPr>
                <w:rFonts w:ascii="Times New Roman" w:hAnsi="Times New Roman"/>
                <w:b/>
                <w:color w:val="000000" w:themeColor="text1"/>
                <w:sz w:val="26"/>
                <w:szCs w:val="26"/>
                <w:lang w:val="fr-FR"/>
              </w:rPr>
            </w:pPr>
            <w:r w:rsidRPr="001A20A4">
              <w:rPr>
                <w:rFonts w:ascii="Times New Roman" w:hAnsi="Times New Roman"/>
                <w:b/>
                <w:color w:val="000000" w:themeColor="text1"/>
                <w:sz w:val="26"/>
                <w:szCs w:val="26"/>
                <w:lang w:val="fr-FR"/>
              </w:rPr>
              <w:t>CỘNG HÒA XÃ HỘI CHỦ NGHĨA VIỆT NAM</w:t>
            </w:r>
          </w:p>
          <w:p w14:paraId="6E2DCB33" w14:textId="77777777" w:rsidR="007A1C97" w:rsidRPr="001A20A4" w:rsidRDefault="007A1C97" w:rsidP="00531976">
            <w:pPr>
              <w:jc w:val="center"/>
              <w:rPr>
                <w:rFonts w:ascii="Times New Roman" w:hAnsi="Times New Roman"/>
                <w:b/>
                <w:color w:val="000000" w:themeColor="text1"/>
                <w:sz w:val="28"/>
                <w:szCs w:val="28"/>
                <w:u w:val="single"/>
              </w:rPr>
            </w:pPr>
            <w:r w:rsidRPr="001A20A4">
              <w:rPr>
                <w:rFonts w:ascii="Times New Roman" w:hAnsi="Times New Roman"/>
                <w:b/>
                <w:color w:val="000000" w:themeColor="text1"/>
                <w:sz w:val="28"/>
                <w:szCs w:val="28"/>
                <w:u w:val="single"/>
              </w:rPr>
              <w:t>Độc lập – Tự do – Hạnh phúc</w:t>
            </w:r>
          </w:p>
          <w:p w14:paraId="6DD95651" w14:textId="77777777" w:rsidR="007A1C97" w:rsidRPr="001A20A4" w:rsidRDefault="007A1C97" w:rsidP="00531976">
            <w:pPr>
              <w:rPr>
                <w:rFonts w:ascii="Times New Roman" w:hAnsi="Times New Roman"/>
                <w:color w:val="000000" w:themeColor="text1"/>
                <w:sz w:val="16"/>
                <w:szCs w:val="16"/>
              </w:rPr>
            </w:pPr>
          </w:p>
          <w:p w14:paraId="45D145C1" w14:textId="1F9E1CE9" w:rsidR="007A1C97" w:rsidRPr="001A20A4" w:rsidRDefault="007A1C97" w:rsidP="00EF34A4">
            <w:pPr>
              <w:jc w:val="center"/>
              <w:rPr>
                <w:rFonts w:ascii="Times New Roman" w:hAnsi="Times New Roman"/>
                <w:i/>
                <w:color w:val="000000" w:themeColor="text1"/>
                <w:sz w:val="28"/>
                <w:szCs w:val="28"/>
              </w:rPr>
            </w:pPr>
            <w:r w:rsidRPr="001A20A4">
              <w:rPr>
                <w:rFonts w:ascii="Times New Roman" w:hAnsi="Times New Roman"/>
                <w:i/>
                <w:color w:val="000000" w:themeColor="text1"/>
                <w:sz w:val="28"/>
                <w:szCs w:val="28"/>
              </w:rPr>
              <w:t>Hà Nội, ngày       tháng    năm 202</w:t>
            </w:r>
            <w:r w:rsidR="00EF34A4" w:rsidRPr="001A20A4">
              <w:rPr>
                <w:rFonts w:ascii="Times New Roman" w:hAnsi="Times New Roman"/>
                <w:i/>
                <w:color w:val="000000" w:themeColor="text1"/>
                <w:sz w:val="28"/>
                <w:szCs w:val="28"/>
              </w:rPr>
              <w:t>2</w:t>
            </w:r>
          </w:p>
        </w:tc>
      </w:tr>
    </w:tbl>
    <w:p w14:paraId="229E348C" w14:textId="77777777" w:rsidR="001116B8" w:rsidRPr="001A20A4" w:rsidRDefault="001116B8" w:rsidP="007A1C97">
      <w:pPr>
        <w:spacing w:before="60"/>
        <w:jc w:val="center"/>
        <w:rPr>
          <w:rFonts w:ascii="Times New Roman" w:eastAsia="Times New Roman" w:hAnsi="Times New Roman" w:cs="Times New Roman"/>
          <w:b/>
          <w:color w:val="000000" w:themeColor="text1"/>
          <w:sz w:val="8"/>
          <w:szCs w:val="28"/>
        </w:rPr>
      </w:pPr>
    </w:p>
    <w:p w14:paraId="7A1E11D3" w14:textId="01227990" w:rsidR="007A1C97" w:rsidRPr="001A20A4" w:rsidRDefault="007A1C97" w:rsidP="007A1C97">
      <w:pPr>
        <w:spacing w:before="60"/>
        <w:jc w:val="center"/>
        <w:rPr>
          <w:rFonts w:ascii="Times New Roman" w:eastAsia="Times New Roman" w:hAnsi="Times New Roman" w:cs="Times New Roman"/>
          <w:b/>
          <w:color w:val="000000" w:themeColor="text1"/>
          <w:sz w:val="28"/>
          <w:szCs w:val="28"/>
        </w:rPr>
      </w:pPr>
      <w:r w:rsidRPr="001A20A4">
        <w:rPr>
          <w:rFonts w:ascii="Times New Roman" w:eastAsia="Times New Roman" w:hAnsi="Times New Roman" w:cs="Times New Roman"/>
          <w:b/>
          <w:color w:val="000000" w:themeColor="text1"/>
          <w:sz w:val="28"/>
          <w:szCs w:val="28"/>
        </w:rPr>
        <w:t>QUYẾT ĐỊNH</w:t>
      </w:r>
    </w:p>
    <w:p w14:paraId="1A5C21DB" w14:textId="77777777" w:rsidR="00E167E1" w:rsidRPr="001A20A4" w:rsidRDefault="007A1C97" w:rsidP="007A1C97">
      <w:pPr>
        <w:spacing w:before="60"/>
        <w:jc w:val="center"/>
        <w:rPr>
          <w:rFonts w:ascii="Times New Roman" w:eastAsia="Times New Roman" w:hAnsi="Times New Roman" w:cs="Times New Roman"/>
          <w:b/>
          <w:color w:val="000000" w:themeColor="text1"/>
          <w:sz w:val="28"/>
          <w:szCs w:val="28"/>
          <w:lang w:val="vi-VN"/>
        </w:rPr>
      </w:pPr>
      <w:r w:rsidRPr="001A20A4">
        <w:rPr>
          <w:rFonts w:ascii="Times New Roman" w:eastAsia="Times New Roman" w:hAnsi="Times New Roman" w:cs="Times New Roman"/>
          <w:b/>
          <w:color w:val="000000" w:themeColor="text1"/>
          <w:sz w:val="28"/>
          <w:szCs w:val="28"/>
        </w:rPr>
        <w:t>Về việc ban hành thí</w:t>
      </w:r>
      <w:r w:rsidRPr="001A20A4">
        <w:rPr>
          <w:rFonts w:ascii="Times New Roman" w:eastAsia="Times New Roman" w:hAnsi="Times New Roman" w:cs="Times New Roman"/>
          <w:b/>
          <w:color w:val="000000" w:themeColor="text1"/>
          <w:sz w:val="28"/>
          <w:szCs w:val="28"/>
          <w:lang w:val="vi-VN"/>
        </w:rPr>
        <w:t xml:space="preserve"> điểm “Tiêu chí đánh giá chất lượng dịch vụ </w:t>
      </w:r>
    </w:p>
    <w:p w14:paraId="6E0530F6" w14:textId="690A2CF4" w:rsidR="007A1C97" w:rsidRPr="001A20A4" w:rsidRDefault="007A1C97" w:rsidP="007A1C97">
      <w:pPr>
        <w:spacing w:before="60"/>
        <w:jc w:val="center"/>
        <w:rPr>
          <w:rFonts w:ascii="Times New Roman" w:eastAsia="Times New Roman" w:hAnsi="Times New Roman" w:cs="Times New Roman"/>
          <w:b/>
          <w:color w:val="000000" w:themeColor="text1"/>
          <w:sz w:val="28"/>
          <w:szCs w:val="28"/>
          <w:lang w:val="vi-VN"/>
        </w:rPr>
      </w:pPr>
      <w:r w:rsidRPr="001A20A4">
        <w:rPr>
          <w:rFonts w:ascii="Times New Roman" w:eastAsia="Times New Roman" w:hAnsi="Times New Roman" w:cs="Times New Roman"/>
          <w:b/>
          <w:color w:val="000000" w:themeColor="text1"/>
          <w:sz w:val="28"/>
          <w:szCs w:val="28"/>
          <w:lang w:val="vi-VN"/>
        </w:rPr>
        <w:t>chẩn đoán, điều trị, quản lý hen</w:t>
      </w:r>
      <w:r w:rsidR="00EF34A4" w:rsidRPr="001A20A4">
        <w:rPr>
          <w:rFonts w:ascii="Times New Roman" w:eastAsia="Times New Roman" w:hAnsi="Times New Roman" w:cs="Times New Roman"/>
          <w:b/>
          <w:color w:val="000000" w:themeColor="text1"/>
          <w:sz w:val="28"/>
          <w:szCs w:val="28"/>
        </w:rPr>
        <w:t xml:space="preserve"> phế quản</w:t>
      </w:r>
      <w:r w:rsidRPr="001A20A4">
        <w:rPr>
          <w:rFonts w:ascii="Times New Roman" w:eastAsia="Times New Roman" w:hAnsi="Times New Roman" w:cs="Times New Roman"/>
          <w:b/>
          <w:color w:val="000000" w:themeColor="text1"/>
          <w:sz w:val="28"/>
          <w:szCs w:val="28"/>
          <w:lang w:val="vi-VN"/>
        </w:rPr>
        <w:t xml:space="preserve"> và bệnh phổi tắc nghẽn mạn tính</w:t>
      </w:r>
      <w:r w:rsidR="00F91E50" w:rsidRPr="001A20A4">
        <w:rPr>
          <w:rFonts w:ascii="Times New Roman" w:eastAsia="Times New Roman" w:hAnsi="Times New Roman" w:cs="Times New Roman"/>
          <w:b/>
          <w:color w:val="000000" w:themeColor="text1"/>
          <w:sz w:val="28"/>
          <w:szCs w:val="28"/>
          <w:lang w:val="vi-VN"/>
        </w:rPr>
        <w:t>”</w:t>
      </w:r>
    </w:p>
    <w:p w14:paraId="525E112C" w14:textId="77777777" w:rsidR="007A1C97" w:rsidRPr="001A20A4" w:rsidRDefault="007A1C97" w:rsidP="007A1C97">
      <w:pPr>
        <w:spacing w:before="60"/>
        <w:jc w:val="both"/>
        <w:rPr>
          <w:rFonts w:ascii="Times New Roman" w:eastAsia="Times New Roman" w:hAnsi="Times New Roman" w:cs="Times New Roman"/>
          <w:b/>
          <w:color w:val="000000" w:themeColor="text1"/>
          <w:sz w:val="28"/>
          <w:szCs w:val="28"/>
        </w:rPr>
      </w:pPr>
      <w:r w:rsidRPr="001A20A4">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0EA99297" wp14:editId="1A6971AA">
                <wp:simplePos x="0" y="0"/>
                <wp:positionH relativeFrom="column">
                  <wp:posOffset>1803400</wp:posOffset>
                </wp:positionH>
                <wp:positionV relativeFrom="paragraph">
                  <wp:posOffset>62865</wp:posOffset>
                </wp:positionV>
                <wp:extent cx="227203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0F0BB0" id="_x0000_t32" coordsize="21600,21600" o:spt="32" o:oned="t" path="m,l21600,21600e" filled="f">
                <v:path arrowok="t" fillok="f" o:connecttype="none"/>
                <o:lock v:ext="edit" shapetype="t"/>
              </v:shapetype>
              <v:shape id="Straight Arrow Connector 3" o:spid="_x0000_s1026" type="#_x0000_t32" style="position:absolute;margin-left:142pt;margin-top:4.95pt;width:17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"/>
            </w:pict>
          </mc:Fallback>
        </mc:AlternateContent>
      </w:r>
    </w:p>
    <w:p w14:paraId="7DC5B42D" w14:textId="77777777" w:rsidR="007A1C97" w:rsidRPr="001A20A4" w:rsidRDefault="007A1C97" w:rsidP="007A1C97">
      <w:pPr>
        <w:snapToGrid w:val="0"/>
        <w:spacing w:before="120"/>
        <w:ind w:firstLine="720"/>
        <w:jc w:val="center"/>
        <w:rPr>
          <w:rFonts w:ascii="Times New Roman" w:eastAsia="Times New Roman" w:hAnsi="Times New Roman" w:cs="Times New Roman"/>
          <w:b/>
          <w:color w:val="000000" w:themeColor="text1"/>
          <w:sz w:val="28"/>
          <w:szCs w:val="28"/>
        </w:rPr>
      </w:pPr>
      <w:r w:rsidRPr="001A20A4">
        <w:rPr>
          <w:rFonts w:ascii="Times New Roman" w:eastAsia="Times New Roman" w:hAnsi="Times New Roman" w:cs="Times New Roman"/>
          <w:b/>
          <w:color w:val="000000" w:themeColor="text1"/>
          <w:sz w:val="28"/>
          <w:szCs w:val="28"/>
        </w:rPr>
        <w:t>BỘ TRƯỞNG BỘ Y TẾ</w:t>
      </w:r>
    </w:p>
    <w:p w14:paraId="5F10EA74" w14:textId="77777777" w:rsidR="007A1C97" w:rsidRPr="001A20A4" w:rsidRDefault="007A1C97" w:rsidP="007A1C97">
      <w:pPr>
        <w:snapToGrid w:val="0"/>
        <w:spacing w:before="120"/>
        <w:ind w:firstLine="567"/>
        <w:jc w:val="both"/>
        <w:rPr>
          <w:rFonts w:ascii="Times New Roman" w:eastAsia="Times New Roman" w:hAnsi="Times New Roman" w:cs="Times New Roman"/>
          <w:i/>
          <w:color w:val="000000" w:themeColor="text1"/>
          <w:sz w:val="28"/>
          <w:szCs w:val="28"/>
        </w:rPr>
      </w:pPr>
      <w:r w:rsidRPr="001A20A4">
        <w:rPr>
          <w:rFonts w:ascii="Times New Roman" w:eastAsia="Times New Roman" w:hAnsi="Times New Roman" w:cs="Times New Roman"/>
          <w:i/>
          <w:color w:val="000000" w:themeColor="text1"/>
          <w:sz w:val="28"/>
          <w:szCs w:val="28"/>
        </w:rPr>
        <w:t>Căn cứ Luật Khám bệnh, chữa bệnh năm 2009;</w:t>
      </w:r>
    </w:p>
    <w:p w14:paraId="26FF5762" w14:textId="77777777" w:rsidR="007A1C97" w:rsidRPr="001A20A4" w:rsidRDefault="007A1C97" w:rsidP="007A1C97">
      <w:pPr>
        <w:snapToGrid w:val="0"/>
        <w:spacing w:before="120"/>
        <w:ind w:firstLine="567"/>
        <w:jc w:val="both"/>
        <w:rPr>
          <w:rFonts w:ascii="Times New Roman" w:eastAsia="Times New Roman" w:hAnsi="Times New Roman" w:cs="Times New Roman"/>
          <w:i/>
          <w:color w:val="000000" w:themeColor="text1"/>
          <w:sz w:val="28"/>
          <w:szCs w:val="28"/>
        </w:rPr>
      </w:pPr>
      <w:r w:rsidRPr="001A20A4">
        <w:rPr>
          <w:rFonts w:ascii="Times New Roman" w:eastAsia="Times New Roman" w:hAnsi="Times New Roman" w:cs="Times New Roman"/>
          <w:i/>
          <w:color w:val="000000" w:themeColor="text1"/>
          <w:sz w:val="28"/>
          <w:szCs w:val="28"/>
        </w:rPr>
        <w:t>Căn cứ Nghị định số 75/2017/NĐ-CP ngày 20/6/2017 của Chính phủ quy định chức năng, nhiệm vụ, quyền hạn về cơ cấu tổ chức của Bộ Y tế;</w:t>
      </w:r>
    </w:p>
    <w:p w14:paraId="2CC80C04" w14:textId="77777777" w:rsidR="007A1C97" w:rsidRPr="001A20A4" w:rsidRDefault="007A1C97" w:rsidP="007A1C97">
      <w:pPr>
        <w:snapToGrid w:val="0"/>
        <w:spacing w:before="120"/>
        <w:ind w:firstLine="567"/>
        <w:jc w:val="both"/>
        <w:rPr>
          <w:rFonts w:ascii="Times New Roman" w:eastAsia="Times New Roman" w:hAnsi="Times New Roman" w:cs="Times New Roman"/>
          <w:i/>
          <w:color w:val="000000" w:themeColor="text1"/>
          <w:sz w:val="28"/>
          <w:szCs w:val="28"/>
        </w:rPr>
      </w:pPr>
      <w:r w:rsidRPr="001A20A4">
        <w:rPr>
          <w:rFonts w:ascii="Times New Roman" w:eastAsia="Times New Roman" w:hAnsi="Times New Roman" w:cs="Times New Roman"/>
          <w:i/>
          <w:color w:val="000000" w:themeColor="text1"/>
          <w:sz w:val="28"/>
          <w:szCs w:val="28"/>
        </w:rPr>
        <w:t>Theo đề nghị của Cục trưởng Cục Quản lý Khám, chữa bệnh, Bộ Y tế,</w:t>
      </w:r>
    </w:p>
    <w:p w14:paraId="1181BEE3" w14:textId="77777777" w:rsidR="007A1C97" w:rsidRPr="001A20A4" w:rsidRDefault="007A1C97" w:rsidP="007A1C97">
      <w:pPr>
        <w:snapToGrid w:val="0"/>
        <w:spacing w:before="120"/>
        <w:jc w:val="center"/>
        <w:rPr>
          <w:rFonts w:ascii="Times New Roman" w:eastAsia="Times New Roman" w:hAnsi="Times New Roman" w:cs="Times New Roman"/>
          <w:b/>
          <w:color w:val="000000" w:themeColor="text1"/>
          <w:sz w:val="28"/>
          <w:szCs w:val="28"/>
        </w:rPr>
      </w:pPr>
      <w:r w:rsidRPr="001A20A4">
        <w:rPr>
          <w:rFonts w:ascii="Times New Roman" w:eastAsia="Times New Roman" w:hAnsi="Times New Roman" w:cs="Times New Roman"/>
          <w:b/>
          <w:color w:val="000000" w:themeColor="text1"/>
          <w:sz w:val="28"/>
          <w:szCs w:val="28"/>
        </w:rPr>
        <w:t>QUYẾT ĐỊNH:</w:t>
      </w:r>
    </w:p>
    <w:p w14:paraId="0FB1BB56" w14:textId="1D3D13AC" w:rsidR="00E167E1" w:rsidRPr="001A20A4" w:rsidRDefault="007A1C97" w:rsidP="00E167E1">
      <w:pPr>
        <w:snapToGrid w:val="0"/>
        <w:spacing w:before="120"/>
        <w:ind w:firstLine="561"/>
        <w:jc w:val="both"/>
        <w:rPr>
          <w:rFonts w:ascii="Times New Roman" w:eastAsia="Calibri" w:hAnsi="Times New Roman" w:cs="Times New Roman"/>
          <w:bCs/>
          <w:color w:val="000000" w:themeColor="text1"/>
          <w:sz w:val="28"/>
          <w:szCs w:val="28"/>
          <w:lang w:val="vi-VN"/>
        </w:rPr>
      </w:pPr>
      <w:r w:rsidRPr="001A20A4">
        <w:rPr>
          <w:rFonts w:ascii="Times New Roman" w:eastAsia="Calibri" w:hAnsi="Times New Roman" w:cs="Times New Roman"/>
          <w:b/>
          <w:color w:val="000000" w:themeColor="text1"/>
          <w:sz w:val="28"/>
          <w:szCs w:val="28"/>
        </w:rPr>
        <w:t xml:space="preserve">Điều 1. </w:t>
      </w:r>
      <w:r w:rsidRPr="001A20A4">
        <w:rPr>
          <w:rFonts w:ascii="Times New Roman" w:eastAsia="Calibri" w:hAnsi="Times New Roman" w:cs="Times New Roman"/>
          <w:bCs/>
          <w:color w:val="000000" w:themeColor="text1"/>
          <w:sz w:val="28"/>
          <w:szCs w:val="28"/>
        </w:rPr>
        <w:t>Ban hành kèm theo Quyết định này “Tiêu chí đán</w:t>
      </w:r>
      <w:r w:rsidRPr="001A20A4">
        <w:rPr>
          <w:rFonts w:ascii="Times New Roman" w:eastAsia="Calibri" w:hAnsi="Times New Roman" w:cs="Times New Roman"/>
          <w:bCs/>
          <w:color w:val="000000" w:themeColor="text1"/>
          <w:sz w:val="28"/>
          <w:szCs w:val="28"/>
          <w:lang w:val="vi-VN"/>
        </w:rPr>
        <w:t xml:space="preserve">h giá </w:t>
      </w:r>
      <w:r w:rsidRPr="001A20A4">
        <w:rPr>
          <w:rFonts w:ascii="Times New Roman" w:eastAsia="Calibri" w:hAnsi="Times New Roman" w:cs="Times New Roman"/>
          <w:bCs/>
          <w:color w:val="000000" w:themeColor="text1"/>
          <w:sz w:val="28"/>
          <w:szCs w:val="28"/>
        </w:rPr>
        <w:t xml:space="preserve">chất lượng dịch vụ chẩn đoán, điều trị, quản lý hen </w:t>
      </w:r>
      <w:r w:rsidR="00EF34A4" w:rsidRPr="001A20A4">
        <w:rPr>
          <w:rFonts w:ascii="Times New Roman" w:eastAsia="Calibri" w:hAnsi="Times New Roman" w:cs="Times New Roman"/>
          <w:bCs/>
          <w:color w:val="000000" w:themeColor="text1"/>
          <w:sz w:val="28"/>
          <w:szCs w:val="28"/>
        </w:rPr>
        <w:t xml:space="preserve">phế quản </w:t>
      </w:r>
      <w:r w:rsidRPr="001A20A4">
        <w:rPr>
          <w:rFonts w:ascii="Times New Roman" w:eastAsia="Calibri" w:hAnsi="Times New Roman" w:cs="Times New Roman"/>
          <w:bCs/>
          <w:color w:val="000000" w:themeColor="text1"/>
          <w:sz w:val="28"/>
          <w:szCs w:val="28"/>
        </w:rPr>
        <w:t>và bệnh phổi tắc nghẽn mạn tính”</w:t>
      </w:r>
      <w:r w:rsidRPr="001A20A4">
        <w:rPr>
          <w:rFonts w:ascii="Times New Roman" w:eastAsia="Calibri" w:hAnsi="Times New Roman" w:cs="Times New Roman"/>
          <w:bCs/>
          <w:color w:val="000000" w:themeColor="text1"/>
          <w:sz w:val="28"/>
          <w:szCs w:val="28"/>
          <w:lang w:val="vi-VN"/>
        </w:rPr>
        <w:t>.</w:t>
      </w:r>
    </w:p>
    <w:p w14:paraId="348317B5" w14:textId="4C667EA2" w:rsidR="007A1C97" w:rsidRPr="001A20A4" w:rsidRDefault="007A1C97" w:rsidP="00E167E1">
      <w:pPr>
        <w:snapToGrid w:val="0"/>
        <w:spacing w:before="120"/>
        <w:ind w:firstLine="561"/>
        <w:jc w:val="both"/>
        <w:rPr>
          <w:rFonts w:ascii="Times New Roman" w:eastAsia="Calibri" w:hAnsi="Times New Roman" w:cs="Times New Roman"/>
          <w:bCs/>
          <w:color w:val="000000" w:themeColor="text1"/>
          <w:sz w:val="28"/>
          <w:szCs w:val="28"/>
        </w:rPr>
      </w:pPr>
      <w:r w:rsidRPr="001A20A4">
        <w:rPr>
          <w:rFonts w:ascii="Times New Roman" w:eastAsia="Calibri" w:hAnsi="Times New Roman" w:cs="Times New Roman"/>
          <w:b/>
          <w:color w:val="000000" w:themeColor="text1"/>
          <w:sz w:val="28"/>
          <w:szCs w:val="28"/>
        </w:rPr>
        <w:t xml:space="preserve">Điều 2. </w:t>
      </w:r>
      <w:r w:rsidRPr="001A20A4">
        <w:rPr>
          <w:rFonts w:ascii="Times New Roman" w:eastAsia="Calibri" w:hAnsi="Times New Roman" w:cs="Times New Roman"/>
          <w:bCs/>
          <w:color w:val="000000" w:themeColor="text1"/>
          <w:sz w:val="28"/>
          <w:szCs w:val="28"/>
        </w:rPr>
        <w:t>“Tiêu chí đán</w:t>
      </w:r>
      <w:r w:rsidRPr="001A20A4">
        <w:rPr>
          <w:rFonts w:ascii="Times New Roman" w:eastAsia="Calibri" w:hAnsi="Times New Roman" w:cs="Times New Roman"/>
          <w:bCs/>
          <w:color w:val="000000" w:themeColor="text1"/>
          <w:sz w:val="28"/>
          <w:szCs w:val="28"/>
          <w:lang w:val="vi-VN"/>
        </w:rPr>
        <w:t xml:space="preserve">h giá </w:t>
      </w:r>
      <w:r w:rsidRPr="001A20A4">
        <w:rPr>
          <w:rFonts w:ascii="Times New Roman" w:eastAsia="Calibri" w:hAnsi="Times New Roman" w:cs="Times New Roman"/>
          <w:bCs/>
          <w:color w:val="000000" w:themeColor="text1"/>
          <w:sz w:val="28"/>
          <w:szCs w:val="28"/>
        </w:rPr>
        <w:t>chất lượng dịch vụ chẩn đoán, điều trị, quản lý hen</w:t>
      </w:r>
      <w:r w:rsidR="00EF34A4" w:rsidRPr="001A20A4">
        <w:rPr>
          <w:rFonts w:ascii="Times New Roman" w:eastAsia="Calibri" w:hAnsi="Times New Roman" w:cs="Times New Roman"/>
          <w:bCs/>
          <w:color w:val="000000" w:themeColor="text1"/>
          <w:sz w:val="28"/>
          <w:szCs w:val="28"/>
        </w:rPr>
        <w:t xml:space="preserve"> phế quản</w:t>
      </w:r>
      <w:r w:rsidRPr="001A20A4">
        <w:rPr>
          <w:rFonts w:ascii="Times New Roman" w:eastAsia="Calibri" w:hAnsi="Times New Roman" w:cs="Times New Roman"/>
          <w:bCs/>
          <w:color w:val="000000" w:themeColor="text1"/>
          <w:sz w:val="28"/>
          <w:szCs w:val="28"/>
        </w:rPr>
        <w:t xml:space="preserve"> và bệnh phổi tắc nghẽn mạn tính”</w:t>
      </w:r>
      <w:r w:rsidRPr="001A20A4">
        <w:rPr>
          <w:rFonts w:ascii="Times New Roman" w:eastAsia="Calibri" w:hAnsi="Times New Roman" w:cs="Times New Roman"/>
          <w:bCs/>
          <w:color w:val="000000" w:themeColor="text1"/>
          <w:sz w:val="28"/>
          <w:szCs w:val="28"/>
          <w:lang w:val="vi-VN"/>
        </w:rPr>
        <w:t xml:space="preserve"> </w:t>
      </w:r>
      <w:r w:rsidRPr="001A20A4">
        <w:rPr>
          <w:rFonts w:ascii="Times New Roman" w:eastAsia="Calibri" w:hAnsi="Times New Roman" w:cs="Times New Roman"/>
          <w:bCs/>
          <w:color w:val="000000" w:themeColor="text1"/>
          <w:sz w:val="28"/>
          <w:szCs w:val="28"/>
        </w:rPr>
        <w:t xml:space="preserve">được áp dụng </w:t>
      </w:r>
      <w:r w:rsidR="00C45918" w:rsidRPr="001A20A4">
        <w:rPr>
          <w:rFonts w:ascii="Times New Roman" w:eastAsia="Calibri" w:hAnsi="Times New Roman" w:cs="Times New Roman"/>
          <w:bCs/>
          <w:color w:val="000000" w:themeColor="text1"/>
          <w:sz w:val="28"/>
          <w:szCs w:val="28"/>
        </w:rPr>
        <w:t>thí</w:t>
      </w:r>
      <w:r w:rsidR="00C45918" w:rsidRPr="001A20A4">
        <w:rPr>
          <w:rFonts w:ascii="Times New Roman" w:eastAsia="Calibri" w:hAnsi="Times New Roman" w:cs="Times New Roman"/>
          <w:bCs/>
          <w:color w:val="000000" w:themeColor="text1"/>
          <w:sz w:val="28"/>
          <w:szCs w:val="28"/>
          <w:lang w:val="vi-VN"/>
        </w:rPr>
        <w:t xml:space="preserve"> điểm </w:t>
      </w:r>
      <w:r w:rsidRPr="001A20A4">
        <w:rPr>
          <w:rFonts w:ascii="Times New Roman" w:eastAsia="Calibri" w:hAnsi="Times New Roman" w:cs="Times New Roman"/>
          <w:bCs/>
          <w:color w:val="000000" w:themeColor="text1"/>
          <w:sz w:val="28"/>
          <w:szCs w:val="28"/>
        </w:rPr>
        <w:t>tại các bệnh</w:t>
      </w:r>
      <w:r w:rsidRPr="001A20A4">
        <w:rPr>
          <w:rFonts w:ascii="Times New Roman" w:eastAsia="Calibri" w:hAnsi="Times New Roman" w:cs="Times New Roman"/>
          <w:bCs/>
          <w:color w:val="000000" w:themeColor="text1"/>
          <w:sz w:val="28"/>
          <w:szCs w:val="28"/>
          <w:lang w:val="vi-VN"/>
        </w:rPr>
        <w:t xml:space="preserve"> viện </w:t>
      </w:r>
      <w:r w:rsidRPr="001A20A4">
        <w:rPr>
          <w:rFonts w:ascii="Times New Roman" w:eastAsia="Calibri" w:hAnsi="Times New Roman" w:cs="Times New Roman"/>
          <w:bCs/>
          <w:color w:val="000000" w:themeColor="text1"/>
          <w:sz w:val="28"/>
          <w:szCs w:val="28"/>
        </w:rPr>
        <w:t>trong cả nước.</w:t>
      </w:r>
      <w:r w:rsidR="00E167E1" w:rsidRPr="001A20A4">
        <w:rPr>
          <w:rFonts w:ascii="Times New Roman" w:eastAsia="Calibri" w:hAnsi="Times New Roman" w:cs="Times New Roman"/>
          <w:bCs/>
          <w:color w:val="000000" w:themeColor="text1"/>
          <w:sz w:val="28"/>
          <w:szCs w:val="28"/>
        </w:rPr>
        <w:t xml:space="preserve"> Phương pháp đánh giá tiêu chí được áp dụng theo quy định tại </w:t>
      </w:r>
      <w:r w:rsidR="00E167E1" w:rsidRPr="001A20A4">
        <w:rPr>
          <w:rFonts w:ascii="Times New Roman" w:hAnsi="Times New Roman" w:cs="Times New Roman"/>
          <w:bCs/>
          <w:sz w:val="28"/>
          <w:szCs w:val="28"/>
        </w:rPr>
        <w:t>Quyết định số 6858/QĐ-BYT ngày 18 tháng 11 năm 2016 của Bộ trưởng Bộ Y tế về việc ban hành Bộ tiêu chí chất lượng Bệnh viện Việt Nam.</w:t>
      </w:r>
    </w:p>
    <w:p w14:paraId="50F3565E" w14:textId="4B3DAEFA" w:rsidR="00C45918" w:rsidRPr="001A20A4" w:rsidRDefault="00C45918" w:rsidP="007A1C97">
      <w:pPr>
        <w:snapToGrid w:val="0"/>
        <w:spacing w:before="120"/>
        <w:ind w:firstLine="561"/>
        <w:jc w:val="both"/>
        <w:rPr>
          <w:rFonts w:ascii="Times New Roman" w:eastAsia="Calibri" w:hAnsi="Times New Roman" w:cs="Times New Roman"/>
          <w:bCs/>
          <w:color w:val="000000" w:themeColor="text1"/>
          <w:sz w:val="28"/>
          <w:szCs w:val="28"/>
          <w:lang w:val="vi-VN"/>
        </w:rPr>
      </w:pPr>
      <w:r w:rsidRPr="001A20A4">
        <w:rPr>
          <w:rFonts w:ascii="Times New Roman" w:eastAsia="Calibri" w:hAnsi="Times New Roman" w:cs="Times New Roman"/>
          <w:b/>
          <w:color w:val="000000" w:themeColor="text1"/>
          <w:sz w:val="28"/>
          <w:szCs w:val="28"/>
          <w:lang w:val="vi-VN"/>
        </w:rPr>
        <w:t>Điều 3</w:t>
      </w:r>
      <w:r w:rsidRPr="001A20A4">
        <w:rPr>
          <w:rFonts w:ascii="Times New Roman" w:eastAsia="Calibri" w:hAnsi="Times New Roman" w:cs="Times New Roman"/>
          <w:bCs/>
          <w:color w:val="000000" w:themeColor="text1"/>
          <w:sz w:val="28"/>
          <w:szCs w:val="28"/>
          <w:lang w:val="vi-VN"/>
        </w:rPr>
        <w:t xml:space="preserve">. Giao Cục Quản lý Khám, chữa bệnh chủ trì, phối hợp với các cơ quan, đơn vị liên quan hướng dẫn, triển khai thí điểm, tổ chức đánh giá, hoàn thiện </w:t>
      </w:r>
      <w:r w:rsidRPr="001A20A4">
        <w:rPr>
          <w:rFonts w:ascii="Times New Roman" w:eastAsia="Calibri" w:hAnsi="Times New Roman" w:cs="Times New Roman"/>
          <w:bCs/>
          <w:color w:val="000000" w:themeColor="text1"/>
          <w:sz w:val="28"/>
          <w:szCs w:val="28"/>
        </w:rPr>
        <w:t>“Tiêu chí đán</w:t>
      </w:r>
      <w:r w:rsidRPr="001A20A4">
        <w:rPr>
          <w:rFonts w:ascii="Times New Roman" w:eastAsia="Calibri" w:hAnsi="Times New Roman" w:cs="Times New Roman"/>
          <w:bCs/>
          <w:color w:val="000000" w:themeColor="text1"/>
          <w:sz w:val="28"/>
          <w:szCs w:val="28"/>
          <w:lang w:val="vi-VN"/>
        </w:rPr>
        <w:t xml:space="preserve">h giá </w:t>
      </w:r>
      <w:r w:rsidRPr="001A20A4">
        <w:rPr>
          <w:rFonts w:ascii="Times New Roman" w:eastAsia="Calibri" w:hAnsi="Times New Roman" w:cs="Times New Roman"/>
          <w:bCs/>
          <w:color w:val="000000" w:themeColor="text1"/>
          <w:sz w:val="28"/>
          <w:szCs w:val="28"/>
        </w:rPr>
        <w:t>chất lượng dịch vụ chẩn đoán, điều trị, quản lý hen và bệnh phổi tắc nghẽn mạn tính”</w:t>
      </w:r>
      <w:r w:rsidRPr="001A20A4">
        <w:rPr>
          <w:rFonts w:ascii="Times New Roman" w:eastAsia="Calibri" w:hAnsi="Times New Roman" w:cs="Times New Roman"/>
          <w:bCs/>
          <w:color w:val="000000" w:themeColor="text1"/>
          <w:sz w:val="28"/>
          <w:szCs w:val="28"/>
          <w:lang w:val="vi-VN"/>
        </w:rPr>
        <w:t xml:space="preserve"> và báo cáo Bộ trưởng Bộ Y tế.</w:t>
      </w:r>
    </w:p>
    <w:p w14:paraId="243143A9" w14:textId="502ADC29" w:rsidR="007A1C97" w:rsidRPr="001A20A4" w:rsidRDefault="007A1C97" w:rsidP="007A1C97">
      <w:pPr>
        <w:snapToGrid w:val="0"/>
        <w:spacing w:before="120"/>
        <w:ind w:firstLine="561"/>
        <w:jc w:val="both"/>
        <w:rPr>
          <w:rFonts w:ascii="Times New Roman" w:eastAsia="Calibri" w:hAnsi="Times New Roman" w:cs="Times New Roman"/>
          <w:bCs/>
          <w:color w:val="000000" w:themeColor="text1"/>
          <w:sz w:val="28"/>
          <w:szCs w:val="28"/>
        </w:rPr>
      </w:pPr>
      <w:r w:rsidRPr="001A20A4">
        <w:rPr>
          <w:rFonts w:ascii="Times New Roman" w:eastAsia="Calibri" w:hAnsi="Times New Roman" w:cs="Times New Roman"/>
          <w:b/>
          <w:color w:val="000000" w:themeColor="text1"/>
          <w:sz w:val="28"/>
          <w:szCs w:val="28"/>
        </w:rPr>
        <w:t xml:space="preserve">Điều </w:t>
      </w:r>
      <w:r w:rsidR="00C45918" w:rsidRPr="001A20A4">
        <w:rPr>
          <w:rFonts w:ascii="Times New Roman" w:eastAsia="Calibri" w:hAnsi="Times New Roman" w:cs="Times New Roman"/>
          <w:b/>
          <w:color w:val="000000" w:themeColor="text1"/>
          <w:sz w:val="28"/>
          <w:szCs w:val="28"/>
          <w:lang w:val="vi-VN"/>
        </w:rPr>
        <w:t>4.</w:t>
      </w:r>
      <w:r w:rsidRPr="001A20A4">
        <w:rPr>
          <w:rFonts w:ascii="Times New Roman" w:eastAsia="Calibri" w:hAnsi="Times New Roman" w:cs="Times New Roman"/>
          <w:b/>
          <w:color w:val="000000" w:themeColor="text1"/>
          <w:sz w:val="28"/>
          <w:szCs w:val="28"/>
        </w:rPr>
        <w:t xml:space="preserve"> </w:t>
      </w:r>
      <w:r w:rsidRPr="001A20A4">
        <w:rPr>
          <w:rFonts w:ascii="Times New Roman" w:eastAsia="Calibri" w:hAnsi="Times New Roman" w:cs="Times New Roman"/>
          <w:bCs/>
          <w:color w:val="000000" w:themeColor="text1"/>
          <w:sz w:val="28"/>
          <w:szCs w:val="28"/>
        </w:rPr>
        <w:t>Quyết định này có hiệu lực kể từ ngày ký, ban hành.</w:t>
      </w:r>
    </w:p>
    <w:p w14:paraId="10FD7A1F" w14:textId="06721BAE" w:rsidR="007A1C97" w:rsidRPr="001A20A4" w:rsidRDefault="007A1C97" w:rsidP="007A1C97">
      <w:pPr>
        <w:snapToGrid w:val="0"/>
        <w:spacing w:before="120"/>
        <w:ind w:firstLine="560"/>
        <w:jc w:val="both"/>
        <w:rPr>
          <w:rFonts w:ascii="Times New Roman" w:eastAsia="Calibri" w:hAnsi="Times New Roman" w:cs="Times New Roman"/>
          <w:color w:val="000000" w:themeColor="text1"/>
          <w:sz w:val="28"/>
          <w:szCs w:val="28"/>
        </w:rPr>
      </w:pPr>
      <w:r w:rsidRPr="001A20A4">
        <w:rPr>
          <w:rFonts w:ascii="Times New Roman" w:eastAsia="Calibri" w:hAnsi="Times New Roman" w:cs="Times New Roman"/>
          <w:b/>
          <w:color w:val="000000" w:themeColor="text1"/>
          <w:sz w:val="28"/>
          <w:szCs w:val="28"/>
        </w:rPr>
        <w:t xml:space="preserve">Điều </w:t>
      </w:r>
      <w:r w:rsidR="00C45918" w:rsidRPr="001A20A4">
        <w:rPr>
          <w:rFonts w:ascii="Times New Roman" w:eastAsia="Calibri" w:hAnsi="Times New Roman" w:cs="Times New Roman"/>
          <w:b/>
          <w:color w:val="000000" w:themeColor="text1"/>
          <w:sz w:val="28"/>
          <w:szCs w:val="28"/>
          <w:lang w:val="vi-VN"/>
        </w:rPr>
        <w:t>5</w:t>
      </w:r>
      <w:r w:rsidRPr="001A20A4">
        <w:rPr>
          <w:rFonts w:ascii="Times New Roman" w:eastAsia="Calibri" w:hAnsi="Times New Roman" w:cs="Times New Roman"/>
          <w:b/>
          <w:color w:val="000000" w:themeColor="text1"/>
          <w:sz w:val="28"/>
          <w:szCs w:val="28"/>
        </w:rPr>
        <w:t xml:space="preserve">. </w:t>
      </w:r>
      <w:r w:rsidRPr="001A20A4">
        <w:rPr>
          <w:rFonts w:ascii="Times New Roman" w:eastAsia="Calibri" w:hAnsi="Times New Roman" w:cs="Times New Roman"/>
          <w:color w:val="000000" w:themeColor="text1"/>
          <w:sz w:val="28"/>
          <w:szCs w:val="28"/>
          <w:lang w:val="sv-SE"/>
        </w:rPr>
        <w:t xml:space="preserve">Các ông, bà: </w:t>
      </w:r>
      <w:r w:rsidRPr="001A20A4">
        <w:rPr>
          <w:rFonts w:ascii="Times New Roman" w:eastAsia="Calibri" w:hAnsi="Times New Roman" w:cs="Times New Roman"/>
          <w:color w:val="000000" w:themeColor="text1"/>
          <w:sz w:val="28"/>
          <w:szCs w:val="28"/>
        </w:rPr>
        <w:t xml:space="preserve">Chánh Văn phòng Bộ, Chánh thanh tra Bộ, Tổng Cục trưởng, Cục trưởng và Vụ trưởng các Tổng cục, Cục, Vụ thuộc Bộ Y tế, Giám đốc Sở Y tế các tỉnh, </w:t>
      </w:r>
      <w:r w:rsidR="00E167E1" w:rsidRPr="001A20A4">
        <w:rPr>
          <w:rFonts w:ascii="Times New Roman" w:eastAsia="Calibri" w:hAnsi="Times New Roman" w:cs="Times New Roman"/>
          <w:color w:val="000000" w:themeColor="text1"/>
          <w:sz w:val="28"/>
          <w:szCs w:val="28"/>
        </w:rPr>
        <w:t>TP</w:t>
      </w:r>
      <w:r w:rsidRPr="001A20A4">
        <w:rPr>
          <w:rFonts w:ascii="Times New Roman" w:eastAsia="Calibri" w:hAnsi="Times New Roman" w:cs="Times New Roman"/>
          <w:color w:val="000000" w:themeColor="text1"/>
          <w:sz w:val="28"/>
          <w:szCs w:val="28"/>
        </w:rPr>
        <w:t xml:space="preserve"> trực thuộc trung ương, Giám đốc các Bệnh viện trực thuộc Bộ Y tế, Thủ trưởng Y tế các ngành chịu trách nhiệm thi hành Quyết định này./.</w:t>
      </w:r>
    </w:p>
    <w:p w14:paraId="2686628E" w14:textId="331B9DA3" w:rsidR="007A1C97" w:rsidRPr="001A20A4" w:rsidRDefault="007A1C97" w:rsidP="00BC162B">
      <w:pPr>
        <w:tabs>
          <w:tab w:val="left" w:pos="1860"/>
        </w:tabs>
        <w:rPr>
          <w:rFonts w:ascii="Times New Roman" w:hAnsi="Times New Roman"/>
          <w:color w:val="000000" w:themeColor="text1"/>
          <w:sz w:val="26"/>
          <w:szCs w:val="26"/>
          <w:lang w:val="sv-SE"/>
        </w:rPr>
      </w:pPr>
    </w:p>
    <w:tbl>
      <w:tblPr>
        <w:tblStyle w:val="TableGrid"/>
        <w:tblW w:w="95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gridCol w:w="4233"/>
      </w:tblGrid>
      <w:tr w:rsidR="007A1C97" w:rsidRPr="001A20A4" w14:paraId="250AB2C6" w14:textId="77777777" w:rsidTr="00BC162B">
        <w:trPr>
          <w:trHeight w:val="2337"/>
          <w:jc w:val="center"/>
        </w:trPr>
        <w:tc>
          <w:tcPr>
            <w:tcW w:w="5348" w:type="dxa"/>
          </w:tcPr>
          <w:p w14:paraId="4AA56566" w14:textId="77777777" w:rsidR="007A1C97" w:rsidRPr="001A20A4" w:rsidRDefault="007A1C97" w:rsidP="00531976">
            <w:pPr>
              <w:jc w:val="both"/>
              <w:rPr>
                <w:rFonts w:ascii="Times New Roman" w:hAnsi="Times New Roman"/>
                <w:b/>
                <w:i/>
                <w:color w:val="000000" w:themeColor="text1"/>
                <w:lang w:val="sv-SE"/>
              </w:rPr>
            </w:pPr>
            <w:r w:rsidRPr="001A20A4">
              <w:rPr>
                <w:rFonts w:ascii="Times New Roman" w:hAnsi="Times New Roman"/>
                <w:b/>
                <w:i/>
                <w:color w:val="000000" w:themeColor="text1"/>
                <w:lang w:val="sv-SE"/>
              </w:rPr>
              <w:t>Nơi nhận:</w:t>
            </w:r>
          </w:p>
          <w:p w14:paraId="462FD4DE" w14:textId="2CEA9D34" w:rsidR="007A1C97" w:rsidRPr="001A20A4" w:rsidRDefault="007A1C97" w:rsidP="00176536">
            <w:pPr>
              <w:pStyle w:val="ListParagraph"/>
              <w:numPr>
                <w:ilvl w:val="0"/>
                <w:numId w:val="25"/>
              </w:numPr>
              <w:snapToGrid w:val="0"/>
              <w:ind w:left="147" w:hanging="147"/>
              <w:contextualSpacing w:val="0"/>
              <w:jc w:val="both"/>
              <w:rPr>
                <w:rFonts w:ascii="Times New Roman" w:hAnsi="Times New Roman"/>
                <w:color w:val="000000" w:themeColor="text1"/>
                <w:sz w:val="22"/>
                <w:szCs w:val="22"/>
              </w:rPr>
            </w:pPr>
            <w:r w:rsidRPr="001A20A4">
              <w:rPr>
                <w:rFonts w:ascii="Times New Roman" w:hAnsi="Times New Roman"/>
                <w:color w:val="000000" w:themeColor="text1"/>
                <w:sz w:val="22"/>
                <w:szCs w:val="22"/>
              </w:rPr>
              <w:t>Nh</w:t>
            </w:r>
            <w:r w:rsidRPr="001A20A4">
              <w:rPr>
                <w:rFonts w:ascii="Times New Roman" w:hAnsi="Times New Roman" w:hint="eastAsia"/>
                <w:color w:val="000000" w:themeColor="text1"/>
                <w:sz w:val="22"/>
                <w:szCs w:val="22"/>
              </w:rPr>
              <w:t>ư</w:t>
            </w:r>
            <w:r w:rsidRPr="001A20A4">
              <w:rPr>
                <w:rFonts w:ascii="Times New Roman" w:hAnsi="Times New Roman"/>
                <w:color w:val="000000" w:themeColor="text1"/>
                <w:sz w:val="22"/>
                <w:szCs w:val="22"/>
              </w:rPr>
              <w:t xml:space="preserve"> </w:t>
            </w:r>
            <w:r w:rsidRPr="001A20A4">
              <w:rPr>
                <w:rFonts w:ascii="Times New Roman" w:hAnsi="Times New Roman" w:hint="eastAsia"/>
                <w:color w:val="000000" w:themeColor="text1"/>
                <w:sz w:val="22"/>
                <w:szCs w:val="22"/>
              </w:rPr>
              <w:t>Đ</w:t>
            </w:r>
            <w:r w:rsidRPr="001A20A4">
              <w:rPr>
                <w:rFonts w:ascii="Times New Roman" w:hAnsi="Times New Roman"/>
                <w:color w:val="000000" w:themeColor="text1"/>
                <w:sz w:val="22"/>
                <w:szCs w:val="22"/>
              </w:rPr>
              <w:t xml:space="preserve">iều </w:t>
            </w:r>
            <w:r w:rsidR="00176536" w:rsidRPr="001A20A4">
              <w:rPr>
                <w:rFonts w:ascii="Times New Roman" w:hAnsi="Times New Roman"/>
                <w:color w:val="000000" w:themeColor="text1"/>
                <w:sz w:val="22"/>
                <w:szCs w:val="22"/>
              </w:rPr>
              <w:t>5</w:t>
            </w:r>
            <w:r w:rsidRPr="001A20A4">
              <w:rPr>
                <w:rFonts w:ascii="Times New Roman" w:hAnsi="Times New Roman"/>
                <w:color w:val="000000" w:themeColor="text1"/>
                <w:sz w:val="22"/>
                <w:szCs w:val="22"/>
              </w:rPr>
              <w:t>;</w:t>
            </w:r>
          </w:p>
          <w:p w14:paraId="3406282F" w14:textId="77777777" w:rsidR="007A1C97" w:rsidRPr="001A20A4" w:rsidRDefault="007A1C97" w:rsidP="00176536">
            <w:pPr>
              <w:pStyle w:val="ListParagraph"/>
              <w:numPr>
                <w:ilvl w:val="0"/>
                <w:numId w:val="25"/>
              </w:numPr>
              <w:snapToGrid w:val="0"/>
              <w:ind w:left="147" w:hanging="147"/>
              <w:contextualSpacing w:val="0"/>
              <w:jc w:val="both"/>
              <w:rPr>
                <w:rFonts w:ascii="Times New Roman" w:hAnsi="Times New Roman"/>
                <w:color w:val="000000" w:themeColor="text1"/>
                <w:sz w:val="22"/>
                <w:szCs w:val="22"/>
              </w:rPr>
            </w:pPr>
            <w:r w:rsidRPr="001A20A4">
              <w:rPr>
                <w:rFonts w:ascii="Times New Roman" w:hAnsi="Times New Roman"/>
                <w:color w:val="000000" w:themeColor="text1"/>
                <w:sz w:val="22"/>
                <w:szCs w:val="22"/>
              </w:rPr>
              <w:t>Bộ</w:t>
            </w:r>
            <w:r w:rsidRPr="001A20A4">
              <w:rPr>
                <w:rFonts w:ascii="Times New Roman" w:hAnsi="Times New Roman"/>
                <w:color w:val="000000" w:themeColor="text1"/>
                <w:sz w:val="22"/>
                <w:szCs w:val="22"/>
                <w:lang w:val="vi-VN"/>
              </w:rPr>
              <w:t xml:space="preserve"> trưởng</w:t>
            </w:r>
            <w:r w:rsidRPr="001A20A4">
              <w:rPr>
                <w:rFonts w:ascii="Times New Roman" w:hAnsi="Times New Roman"/>
                <w:color w:val="000000" w:themeColor="text1"/>
                <w:sz w:val="22"/>
                <w:szCs w:val="22"/>
              </w:rPr>
              <w:t xml:space="preserve"> (</w:t>
            </w:r>
            <w:r w:rsidRPr="001A20A4">
              <w:rPr>
                <w:rFonts w:ascii="Times New Roman" w:hAnsi="Times New Roman" w:hint="eastAsia"/>
                <w:color w:val="000000" w:themeColor="text1"/>
                <w:sz w:val="22"/>
                <w:szCs w:val="22"/>
              </w:rPr>
              <w:t>đ</w:t>
            </w:r>
            <w:r w:rsidRPr="001A20A4">
              <w:rPr>
                <w:rFonts w:ascii="Times New Roman" w:hAnsi="Times New Roman"/>
                <w:color w:val="000000" w:themeColor="text1"/>
                <w:sz w:val="22"/>
                <w:szCs w:val="22"/>
              </w:rPr>
              <w:t>ể b/c);</w:t>
            </w:r>
          </w:p>
          <w:p w14:paraId="6B405D40" w14:textId="313C5136" w:rsidR="007A1C97" w:rsidRPr="001A20A4" w:rsidRDefault="007A1C97" w:rsidP="00176536">
            <w:pPr>
              <w:pStyle w:val="ListParagraph"/>
              <w:numPr>
                <w:ilvl w:val="0"/>
                <w:numId w:val="25"/>
              </w:numPr>
              <w:snapToGrid w:val="0"/>
              <w:ind w:left="147" w:hanging="147"/>
              <w:contextualSpacing w:val="0"/>
              <w:jc w:val="both"/>
              <w:rPr>
                <w:rFonts w:ascii="Times New Roman" w:hAnsi="Times New Roman"/>
                <w:color w:val="000000" w:themeColor="text1"/>
                <w:sz w:val="22"/>
                <w:szCs w:val="22"/>
              </w:rPr>
            </w:pPr>
            <w:r w:rsidRPr="001A20A4">
              <w:rPr>
                <w:rFonts w:ascii="Times New Roman" w:hAnsi="Times New Roman"/>
                <w:color w:val="000000" w:themeColor="text1"/>
                <w:sz w:val="22"/>
                <w:szCs w:val="22"/>
              </w:rPr>
              <w:t xml:space="preserve">Các Thứ trưởng (để </w:t>
            </w:r>
            <w:r w:rsidR="00176536" w:rsidRPr="001A20A4">
              <w:rPr>
                <w:rFonts w:ascii="Times New Roman" w:hAnsi="Times New Roman"/>
                <w:color w:val="000000" w:themeColor="text1"/>
                <w:sz w:val="22"/>
                <w:szCs w:val="22"/>
              </w:rPr>
              <w:t>biết</w:t>
            </w:r>
            <w:r w:rsidRPr="001A20A4">
              <w:rPr>
                <w:rFonts w:ascii="Times New Roman" w:hAnsi="Times New Roman"/>
                <w:color w:val="000000" w:themeColor="text1"/>
                <w:sz w:val="22"/>
                <w:szCs w:val="22"/>
              </w:rPr>
              <w:t>);</w:t>
            </w:r>
          </w:p>
          <w:p w14:paraId="1F4659B6" w14:textId="77777777" w:rsidR="007A1C97" w:rsidRPr="001A20A4" w:rsidRDefault="007A1C97" w:rsidP="00176536">
            <w:pPr>
              <w:pStyle w:val="ListParagraph"/>
              <w:numPr>
                <w:ilvl w:val="0"/>
                <w:numId w:val="25"/>
              </w:numPr>
              <w:snapToGrid w:val="0"/>
              <w:ind w:left="147" w:hanging="147"/>
              <w:contextualSpacing w:val="0"/>
              <w:jc w:val="both"/>
              <w:rPr>
                <w:rFonts w:ascii="Times New Roman" w:hAnsi="Times New Roman"/>
                <w:color w:val="000000" w:themeColor="text1"/>
                <w:sz w:val="22"/>
                <w:szCs w:val="22"/>
              </w:rPr>
            </w:pPr>
            <w:r w:rsidRPr="001A20A4">
              <w:rPr>
                <w:rFonts w:ascii="Times New Roman" w:hAnsi="Times New Roman"/>
                <w:color w:val="000000" w:themeColor="text1"/>
                <w:sz w:val="22"/>
                <w:szCs w:val="22"/>
              </w:rPr>
              <w:t>Cổng thông tin điện tử Bộ Y tế, website Cục QLKCB;</w:t>
            </w:r>
          </w:p>
          <w:p w14:paraId="68EC5F86" w14:textId="77777777" w:rsidR="007A1C97" w:rsidRPr="001A20A4" w:rsidRDefault="007A1C97" w:rsidP="00176536">
            <w:pPr>
              <w:pStyle w:val="ListParagraph"/>
              <w:numPr>
                <w:ilvl w:val="0"/>
                <w:numId w:val="25"/>
              </w:numPr>
              <w:snapToGrid w:val="0"/>
              <w:ind w:left="147" w:hanging="147"/>
              <w:contextualSpacing w:val="0"/>
              <w:jc w:val="both"/>
              <w:rPr>
                <w:rFonts w:ascii="Times New Roman" w:hAnsi="Times New Roman"/>
                <w:color w:val="000000" w:themeColor="text1"/>
                <w:sz w:val="28"/>
                <w:szCs w:val="28"/>
              </w:rPr>
            </w:pPr>
            <w:r w:rsidRPr="001A20A4">
              <w:rPr>
                <w:rFonts w:ascii="Times New Roman" w:hAnsi="Times New Roman"/>
                <w:color w:val="000000" w:themeColor="text1"/>
                <w:sz w:val="22"/>
                <w:szCs w:val="22"/>
              </w:rPr>
              <w:t>L</w:t>
            </w:r>
            <w:r w:rsidRPr="001A20A4">
              <w:rPr>
                <w:rFonts w:ascii="Times New Roman" w:hAnsi="Times New Roman" w:hint="eastAsia"/>
                <w:color w:val="000000" w:themeColor="text1"/>
                <w:sz w:val="22"/>
                <w:szCs w:val="22"/>
              </w:rPr>
              <w:t>ư</w:t>
            </w:r>
            <w:r w:rsidRPr="001A20A4">
              <w:rPr>
                <w:rFonts w:ascii="Times New Roman" w:hAnsi="Times New Roman"/>
                <w:color w:val="000000" w:themeColor="text1"/>
                <w:sz w:val="22"/>
                <w:szCs w:val="22"/>
              </w:rPr>
              <w:t>u: VT, KCB.</w:t>
            </w:r>
          </w:p>
        </w:tc>
        <w:tc>
          <w:tcPr>
            <w:tcW w:w="4233" w:type="dxa"/>
          </w:tcPr>
          <w:p w14:paraId="4F1991AA" w14:textId="77777777" w:rsidR="007A1C97" w:rsidRPr="001A20A4" w:rsidRDefault="007A1C97" w:rsidP="00531976">
            <w:pPr>
              <w:jc w:val="center"/>
              <w:rPr>
                <w:rFonts w:ascii="Times New Roman" w:hAnsi="Times New Roman"/>
                <w:b/>
                <w:color w:val="000000" w:themeColor="text1"/>
                <w:sz w:val="26"/>
                <w:szCs w:val="26"/>
              </w:rPr>
            </w:pPr>
            <w:r w:rsidRPr="001A20A4">
              <w:rPr>
                <w:rFonts w:ascii="Times New Roman" w:hAnsi="Times New Roman"/>
                <w:b/>
                <w:color w:val="000000" w:themeColor="text1"/>
                <w:sz w:val="26"/>
                <w:szCs w:val="26"/>
              </w:rPr>
              <w:t>KT. BỘ TRƯỞNG</w:t>
            </w:r>
          </w:p>
          <w:p w14:paraId="22F5F582" w14:textId="77777777" w:rsidR="007A1C97" w:rsidRPr="001A20A4" w:rsidRDefault="007A1C97" w:rsidP="00531976">
            <w:pPr>
              <w:jc w:val="center"/>
              <w:rPr>
                <w:rFonts w:ascii="Times New Roman" w:hAnsi="Times New Roman"/>
                <w:b/>
                <w:color w:val="000000" w:themeColor="text1"/>
                <w:sz w:val="26"/>
                <w:szCs w:val="26"/>
              </w:rPr>
            </w:pPr>
            <w:r w:rsidRPr="001A20A4">
              <w:rPr>
                <w:rFonts w:ascii="Times New Roman" w:hAnsi="Times New Roman"/>
                <w:b/>
                <w:color w:val="000000" w:themeColor="text1"/>
                <w:sz w:val="26"/>
                <w:szCs w:val="26"/>
              </w:rPr>
              <w:t>THỨ TRƯỞNG</w:t>
            </w:r>
          </w:p>
          <w:p w14:paraId="50D85265" w14:textId="77777777" w:rsidR="007A1C97" w:rsidRPr="001A20A4" w:rsidRDefault="007A1C97" w:rsidP="00531976">
            <w:pPr>
              <w:jc w:val="center"/>
              <w:rPr>
                <w:rFonts w:ascii="Times New Roman" w:hAnsi="Times New Roman"/>
                <w:b/>
                <w:color w:val="000000" w:themeColor="text1"/>
                <w:sz w:val="28"/>
                <w:szCs w:val="28"/>
              </w:rPr>
            </w:pPr>
          </w:p>
          <w:p w14:paraId="09D63034" w14:textId="20045C10" w:rsidR="007A1C97" w:rsidRPr="001A20A4" w:rsidRDefault="007A1C97" w:rsidP="00531976">
            <w:pPr>
              <w:jc w:val="center"/>
              <w:rPr>
                <w:b/>
                <w:color w:val="000000" w:themeColor="text1"/>
                <w:sz w:val="26"/>
                <w:szCs w:val="26"/>
              </w:rPr>
            </w:pPr>
          </w:p>
          <w:p w14:paraId="624CA581" w14:textId="77777777" w:rsidR="00176536" w:rsidRPr="001A20A4" w:rsidRDefault="00176536" w:rsidP="00531976">
            <w:pPr>
              <w:jc w:val="center"/>
              <w:rPr>
                <w:b/>
                <w:color w:val="000000" w:themeColor="text1"/>
                <w:sz w:val="26"/>
                <w:szCs w:val="26"/>
              </w:rPr>
            </w:pPr>
          </w:p>
          <w:p w14:paraId="3EAE18AA" w14:textId="0E261449" w:rsidR="003A458B" w:rsidRPr="001A20A4" w:rsidRDefault="003A458B" w:rsidP="00531976">
            <w:pPr>
              <w:jc w:val="center"/>
              <w:rPr>
                <w:rFonts w:ascii="Times New Roman" w:hAnsi="Times New Roman"/>
                <w:b/>
                <w:color w:val="000000" w:themeColor="text1"/>
                <w:sz w:val="28"/>
                <w:szCs w:val="28"/>
              </w:rPr>
            </w:pPr>
          </w:p>
          <w:p w14:paraId="65E4EEE3" w14:textId="77777777" w:rsidR="00176536" w:rsidRPr="001A20A4" w:rsidRDefault="00176536" w:rsidP="00531976">
            <w:pPr>
              <w:jc w:val="center"/>
              <w:rPr>
                <w:rFonts w:ascii="Times New Roman" w:hAnsi="Times New Roman"/>
                <w:b/>
                <w:color w:val="000000" w:themeColor="text1"/>
                <w:sz w:val="28"/>
                <w:szCs w:val="28"/>
              </w:rPr>
            </w:pPr>
          </w:p>
          <w:p w14:paraId="7903E23A" w14:textId="77777777" w:rsidR="007A1C97" w:rsidRPr="001A20A4" w:rsidRDefault="007A1C97" w:rsidP="00531976">
            <w:pPr>
              <w:jc w:val="center"/>
              <w:rPr>
                <w:rFonts w:ascii="Times New Roman" w:eastAsia="Times New Roman" w:hAnsi="Times New Roman" w:cs="Times New Roman"/>
                <w:b/>
                <w:color w:val="000000" w:themeColor="text1"/>
                <w:sz w:val="28"/>
                <w:szCs w:val="28"/>
                <w:lang w:val="pt-BR"/>
              </w:rPr>
            </w:pPr>
            <w:r w:rsidRPr="001A20A4">
              <w:rPr>
                <w:rFonts w:ascii="Times New Roman" w:eastAsia="Times New Roman" w:hAnsi="Times New Roman" w:cs="Times New Roman"/>
                <w:b/>
                <w:color w:val="000000" w:themeColor="text1"/>
                <w:sz w:val="28"/>
                <w:szCs w:val="28"/>
                <w:lang w:val="pt-BR"/>
              </w:rPr>
              <w:t xml:space="preserve">Nguyễn Trường Sơn </w:t>
            </w:r>
          </w:p>
        </w:tc>
      </w:tr>
    </w:tbl>
    <w:tbl>
      <w:tblPr>
        <w:tblW w:w="9351" w:type="dxa"/>
        <w:tblLayout w:type="fixed"/>
        <w:tblLook w:val="0000" w:firstRow="0" w:lastRow="0" w:firstColumn="0" w:lastColumn="0" w:noHBand="0" w:noVBand="0"/>
      </w:tblPr>
      <w:tblGrid>
        <w:gridCol w:w="2552"/>
        <w:gridCol w:w="6799"/>
      </w:tblGrid>
      <w:tr w:rsidR="00F91E50" w:rsidRPr="001A20A4" w14:paraId="12DB1030" w14:textId="77777777" w:rsidTr="00F91E50">
        <w:trPr>
          <w:trHeight w:val="1170"/>
        </w:trPr>
        <w:tc>
          <w:tcPr>
            <w:tcW w:w="2552" w:type="dxa"/>
          </w:tcPr>
          <w:p w14:paraId="1072648E" w14:textId="77777777" w:rsidR="00F91E50" w:rsidRPr="001A20A4" w:rsidRDefault="00F91E50" w:rsidP="00531976">
            <w:pPr>
              <w:jc w:val="center"/>
              <w:rPr>
                <w:rFonts w:ascii="Times New Roman" w:hAnsi="Times New Roman"/>
                <w:color w:val="000000" w:themeColor="text1"/>
                <w:sz w:val="26"/>
                <w:szCs w:val="26"/>
                <w:lang w:val="es-ES_tradnl"/>
              </w:rPr>
            </w:pPr>
            <w:r w:rsidRPr="001A20A4">
              <w:rPr>
                <w:rFonts w:ascii="Times New Roman" w:hAnsi="Times New Roman"/>
                <w:color w:val="000000" w:themeColor="text1"/>
                <w:sz w:val="26"/>
                <w:szCs w:val="26"/>
                <w:lang w:val="es-ES_tradnl"/>
              </w:rPr>
              <w:lastRenderedPageBreak/>
              <w:t>BỘ Y TẾ</w:t>
            </w:r>
          </w:p>
          <w:p w14:paraId="0F885DE7" w14:textId="77777777" w:rsidR="00F91E50" w:rsidRPr="001A20A4" w:rsidRDefault="00F91E50" w:rsidP="00531976">
            <w:pPr>
              <w:jc w:val="center"/>
              <w:rPr>
                <w:rFonts w:ascii="Times New Roman" w:hAnsi="Times New Roman"/>
                <w:color w:val="000000" w:themeColor="text1"/>
                <w:sz w:val="26"/>
                <w:szCs w:val="26"/>
                <w:lang w:val="es-ES_tradnl"/>
              </w:rPr>
            </w:pPr>
            <w:r w:rsidRPr="001A20A4">
              <w:rPr>
                <w:rFonts w:ascii="Times New Roman" w:hAnsi="Times New Roman"/>
                <w:noProof/>
                <w:color w:val="000000" w:themeColor="text1"/>
                <w:sz w:val="26"/>
                <w:szCs w:val="26"/>
              </w:rPr>
              <mc:AlternateContent>
                <mc:Choice Requires="wps">
                  <w:drawing>
                    <wp:anchor distT="0" distB="0" distL="114300" distR="114300" simplePos="0" relativeHeight="251662336" behindDoc="0" locked="0" layoutInCell="1" allowOverlap="1" wp14:anchorId="4D4115C2" wp14:editId="7D727017">
                      <wp:simplePos x="0" y="0"/>
                      <wp:positionH relativeFrom="column">
                        <wp:posOffset>453390</wp:posOffset>
                      </wp:positionH>
                      <wp:positionV relativeFrom="paragraph">
                        <wp:posOffset>41910</wp:posOffset>
                      </wp:positionV>
                      <wp:extent cx="567765"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567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A48AFEF"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3.3pt" to="80.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AzzgEAAAIEAAAOAAAAZHJzL2Uyb0RvYy54bWysU02P0zAQvSPxHyzfadJK20V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" strokecolor="black [3213]" strokeweight=".5pt">
                      <v:stroke joinstyle="miter"/>
                    </v:line>
                  </w:pict>
                </mc:Fallback>
              </mc:AlternateContent>
            </w:r>
          </w:p>
          <w:p w14:paraId="7D8710E0" w14:textId="77777777" w:rsidR="00F91E50" w:rsidRPr="001A20A4" w:rsidRDefault="00F91E50" w:rsidP="00531976">
            <w:pPr>
              <w:jc w:val="center"/>
              <w:rPr>
                <w:rFonts w:ascii="Times New Roman" w:hAnsi="Times New Roman"/>
                <w:color w:val="000000" w:themeColor="text1"/>
                <w:sz w:val="26"/>
                <w:szCs w:val="26"/>
                <w:lang w:val="es-ES_tradnl"/>
              </w:rPr>
            </w:pPr>
          </w:p>
        </w:tc>
        <w:tc>
          <w:tcPr>
            <w:tcW w:w="6799" w:type="dxa"/>
          </w:tcPr>
          <w:p w14:paraId="419F56CA" w14:textId="77777777" w:rsidR="00F91E50" w:rsidRPr="001A20A4" w:rsidRDefault="00F91E50" w:rsidP="00531976">
            <w:pPr>
              <w:jc w:val="center"/>
              <w:rPr>
                <w:rFonts w:ascii="Times New Roman" w:hAnsi="Times New Roman"/>
                <w:b/>
                <w:color w:val="000000" w:themeColor="text1"/>
                <w:sz w:val="26"/>
                <w:szCs w:val="26"/>
                <w:lang w:val="es-ES_tradnl"/>
              </w:rPr>
            </w:pPr>
            <w:r w:rsidRPr="001A20A4">
              <w:rPr>
                <w:rFonts w:ascii="Times New Roman" w:hAnsi="Times New Roman"/>
                <w:b/>
                <w:color w:val="000000" w:themeColor="text1"/>
                <w:sz w:val="26"/>
                <w:szCs w:val="26"/>
                <w:lang w:val="es-ES_tradnl"/>
              </w:rPr>
              <w:t>CỘNG HOÀ XÃ HỘI CHỦ NGHĨA VIỆT NAM</w:t>
            </w:r>
          </w:p>
          <w:p w14:paraId="18D14F23" w14:textId="77777777" w:rsidR="00F91E50" w:rsidRPr="001A20A4" w:rsidRDefault="00F91E50" w:rsidP="00531976">
            <w:pPr>
              <w:jc w:val="center"/>
              <w:rPr>
                <w:rFonts w:ascii="Times New Roman" w:hAnsi="Times New Roman"/>
                <w:b/>
                <w:color w:val="000000" w:themeColor="text1"/>
                <w:sz w:val="28"/>
                <w:szCs w:val="28"/>
                <w:lang w:val="es-ES_tradnl"/>
              </w:rPr>
            </w:pPr>
            <w:r w:rsidRPr="001A20A4">
              <w:rPr>
                <w:rFonts w:ascii="Times New Roman" w:hAnsi="Times New Roman"/>
                <w:b/>
                <w:color w:val="000000" w:themeColor="text1"/>
                <w:sz w:val="28"/>
                <w:szCs w:val="28"/>
                <w:lang w:val="es-ES_tradnl"/>
              </w:rPr>
              <w:t>Độc lập - Tự do - Hạnh phúc</w:t>
            </w:r>
          </w:p>
          <w:p w14:paraId="30D5BDB2" w14:textId="6B5E0133" w:rsidR="00F91E50" w:rsidRPr="001A20A4" w:rsidRDefault="00F91E50" w:rsidP="00E94173">
            <w:pPr>
              <w:spacing w:before="120"/>
              <w:jc w:val="center"/>
              <w:rPr>
                <w:rFonts w:ascii="Times New Roman" w:hAnsi="Times New Roman"/>
                <w:i/>
                <w:color w:val="000000" w:themeColor="text1"/>
                <w:sz w:val="26"/>
                <w:szCs w:val="26"/>
                <w:lang w:val="es-ES_tradnl"/>
              </w:rPr>
            </w:pPr>
            <w:r w:rsidRPr="001A20A4">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11E21A78" wp14:editId="65B64CC3">
                      <wp:simplePos x="0" y="0"/>
                      <wp:positionH relativeFrom="column">
                        <wp:posOffset>1015141</wp:posOffset>
                      </wp:positionH>
                      <wp:positionV relativeFrom="paragraph">
                        <wp:posOffset>41275</wp:posOffset>
                      </wp:positionV>
                      <wp:extent cx="21767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129FD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25pt" to="25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V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nu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"/>
                  </w:pict>
                </mc:Fallback>
              </mc:AlternateContent>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b/>
                <w:color w:val="000000" w:themeColor="text1"/>
                <w:sz w:val="28"/>
                <w:szCs w:val="28"/>
                <w:lang w:val="es-ES_tradnl"/>
              </w:rPr>
              <w:softHyphen/>
            </w:r>
            <w:r w:rsidRPr="001A20A4">
              <w:rPr>
                <w:rFonts w:ascii="Times New Roman" w:hAnsi="Times New Roman"/>
                <w:i/>
                <w:color w:val="000000" w:themeColor="text1"/>
                <w:sz w:val="28"/>
                <w:szCs w:val="28"/>
                <w:lang w:val="es-ES_tradnl"/>
              </w:rPr>
              <w:t>Hà Nội, ngày     tháng   năm 202</w:t>
            </w:r>
            <w:r w:rsidR="00E94173" w:rsidRPr="001A20A4">
              <w:rPr>
                <w:rFonts w:ascii="Times New Roman" w:hAnsi="Times New Roman"/>
                <w:i/>
                <w:color w:val="000000" w:themeColor="text1"/>
                <w:sz w:val="28"/>
                <w:szCs w:val="28"/>
                <w:lang w:val="es-ES_tradnl"/>
              </w:rPr>
              <w:t>2</w:t>
            </w:r>
          </w:p>
        </w:tc>
      </w:tr>
    </w:tbl>
    <w:p w14:paraId="7908AF97" w14:textId="77777777" w:rsidR="00F91E50" w:rsidRPr="001A20A4" w:rsidRDefault="00F91E50" w:rsidP="00F91E50">
      <w:pPr>
        <w:spacing w:before="120"/>
        <w:ind w:firstLine="426"/>
        <w:jc w:val="center"/>
        <w:rPr>
          <w:rFonts w:ascii="Times New Roman" w:hAnsi="Times New Roman"/>
          <w:b/>
          <w:color w:val="000000" w:themeColor="text1"/>
          <w:sz w:val="26"/>
          <w:szCs w:val="26"/>
          <w:lang w:val="es-ES_tradnl"/>
        </w:rPr>
      </w:pPr>
    </w:p>
    <w:p w14:paraId="52E57D03" w14:textId="77777777" w:rsidR="00F91E50" w:rsidRPr="001A20A4" w:rsidRDefault="00F91E50" w:rsidP="00F91E50">
      <w:pPr>
        <w:snapToGrid w:val="0"/>
        <w:jc w:val="center"/>
        <w:rPr>
          <w:rFonts w:ascii="Times New Roman" w:hAnsi="Times New Roman" w:cs="Times New Roman"/>
          <w:b/>
          <w:color w:val="000000" w:themeColor="text1"/>
          <w:sz w:val="26"/>
          <w:szCs w:val="26"/>
          <w:lang w:val="vi-VN"/>
        </w:rPr>
      </w:pPr>
      <w:r w:rsidRPr="001A20A4">
        <w:rPr>
          <w:rFonts w:ascii="Times New Roman" w:hAnsi="Times New Roman" w:cs="Times New Roman"/>
          <w:b/>
          <w:color w:val="000000" w:themeColor="text1"/>
          <w:sz w:val="26"/>
          <w:szCs w:val="26"/>
          <w:lang w:val="vi-VN"/>
        </w:rPr>
        <w:t xml:space="preserve">TIÊU CHÍ ĐÁNH GIÁ CHẤT LƯỢNG </w:t>
      </w:r>
    </w:p>
    <w:p w14:paraId="26F0BDBC" w14:textId="77777777" w:rsidR="00E94173" w:rsidRPr="001A20A4" w:rsidRDefault="00F91E50" w:rsidP="00F91E50">
      <w:pPr>
        <w:snapToGrid w:val="0"/>
        <w:jc w:val="center"/>
        <w:rPr>
          <w:rFonts w:ascii="Times New Roman" w:hAnsi="Times New Roman" w:cs="Times New Roman"/>
          <w:b/>
          <w:color w:val="000000" w:themeColor="text1"/>
          <w:sz w:val="26"/>
          <w:szCs w:val="26"/>
          <w:lang w:val="vi-VN"/>
        </w:rPr>
      </w:pPr>
      <w:r w:rsidRPr="001A20A4">
        <w:rPr>
          <w:rFonts w:ascii="Times New Roman" w:hAnsi="Times New Roman" w:cs="Times New Roman"/>
          <w:b/>
          <w:color w:val="000000" w:themeColor="text1"/>
          <w:sz w:val="26"/>
          <w:szCs w:val="26"/>
          <w:lang w:val="vi-VN"/>
        </w:rPr>
        <w:t xml:space="preserve">DỊCH VỤ CHẨN ĐOÁN, ĐIỀU TRỊ VÀ QUẢN LÝ </w:t>
      </w:r>
    </w:p>
    <w:p w14:paraId="69443BB7" w14:textId="7B763C99" w:rsidR="00F91E50" w:rsidRPr="001A20A4" w:rsidRDefault="00F91E50" w:rsidP="00F91E50">
      <w:pPr>
        <w:snapToGrid w:val="0"/>
        <w:jc w:val="center"/>
        <w:rPr>
          <w:rFonts w:ascii="Times New Roman" w:hAnsi="Times New Roman" w:cs="Times New Roman"/>
          <w:b/>
          <w:color w:val="000000" w:themeColor="text1"/>
          <w:sz w:val="26"/>
          <w:szCs w:val="26"/>
        </w:rPr>
      </w:pPr>
      <w:r w:rsidRPr="001A20A4">
        <w:rPr>
          <w:rFonts w:ascii="Times New Roman" w:hAnsi="Times New Roman" w:cs="Times New Roman"/>
          <w:b/>
          <w:color w:val="000000" w:themeColor="text1"/>
          <w:sz w:val="26"/>
          <w:szCs w:val="26"/>
        </w:rPr>
        <w:t>HEN PHẾ QUẢN</w:t>
      </w:r>
      <w:r w:rsidRPr="001A20A4">
        <w:rPr>
          <w:rFonts w:ascii="Times New Roman" w:hAnsi="Times New Roman" w:cs="Times New Roman"/>
          <w:b/>
          <w:color w:val="000000" w:themeColor="text1"/>
          <w:sz w:val="26"/>
          <w:szCs w:val="26"/>
          <w:lang w:val="vi-VN"/>
        </w:rPr>
        <w:t xml:space="preserve"> VÀ BỆNH PHỔI TẮC NGHẼN MẠN TÍNH </w:t>
      </w:r>
    </w:p>
    <w:p w14:paraId="0B24D66F" w14:textId="517025BC" w:rsidR="00F91E50" w:rsidRPr="001A20A4" w:rsidRDefault="00F91E50" w:rsidP="00F91E50">
      <w:pPr>
        <w:ind w:right="-130" w:firstLine="426"/>
        <w:jc w:val="center"/>
        <w:rPr>
          <w:rFonts w:ascii="Times New Roman" w:hAnsi="Times New Roman"/>
          <w:i/>
          <w:color w:val="000000" w:themeColor="text1"/>
          <w:spacing w:val="-2"/>
          <w:sz w:val="26"/>
          <w:szCs w:val="26"/>
          <w:lang w:val="es-ES"/>
        </w:rPr>
      </w:pPr>
      <w:r w:rsidRPr="001A20A4">
        <w:rPr>
          <w:rFonts w:ascii="Times New Roman" w:hAnsi="Times New Roman"/>
          <w:i/>
          <w:color w:val="000000" w:themeColor="text1"/>
          <w:spacing w:val="-2"/>
          <w:sz w:val="26"/>
          <w:szCs w:val="26"/>
          <w:lang w:val="es-ES"/>
        </w:rPr>
        <w:t xml:space="preserve">(Ban hành kèm theo Quyết định số   </w:t>
      </w:r>
      <w:r w:rsidRPr="001A20A4">
        <w:rPr>
          <w:rFonts w:ascii="Times New Roman" w:hAnsi="Times New Roman"/>
          <w:i/>
          <w:color w:val="000000" w:themeColor="text1"/>
          <w:spacing w:val="-2"/>
          <w:sz w:val="26"/>
          <w:szCs w:val="26"/>
          <w:lang w:val="vi-VN"/>
        </w:rPr>
        <w:t xml:space="preserve"> </w:t>
      </w:r>
      <w:r w:rsidRPr="001A20A4">
        <w:rPr>
          <w:rFonts w:ascii="Times New Roman" w:hAnsi="Times New Roman"/>
          <w:i/>
          <w:color w:val="000000" w:themeColor="text1"/>
          <w:spacing w:val="-2"/>
          <w:sz w:val="26"/>
          <w:szCs w:val="26"/>
          <w:lang w:val="es-ES"/>
        </w:rPr>
        <w:t xml:space="preserve">     /QĐ-BYT </w:t>
      </w:r>
    </w:p>
    <w:p w14:paraId="1F430B7C" w14:textId="1403B518" w:rsidR="00F91E50" w:rsidRPr="001A20A4" w:rsidRDefault="00F91E50" w:rsidP="00F91E50">
      <w:pPr>
        <w:ind w:right="-130" w:firstLine="426"/>
        <w:jc w:val="center"/>
        <w:rPr>
          <w:rFonts w:ascii="Times New Roman" w:hAnsi="Times New Roman"/>
          <w:i/>
          <w:color w:val="000000" w:themeColor="text1"/>
          <w:spacing w:val="-2"/>
          <w:sz w:val="26"/>
          <w:szCs w:val="26"/>
          <w:lang w:val="es-ES"/>
        </w:rPr>
      </w:pPr>
      <w:r w:rsidRPr="001A20A4">
        <w:rPr>
          <w:rFonts w:ascii="Times New Roman" w:hAnsi="Times New Roman"/>
          <w:i/>
          <w:color w:val="000000" w:themeColor="text1"/>
          <w:spacing w:val="-2"/>
          <w:sz w:val="26"/>
          <w:szCs w:val="26"/>
          <w:lang w:val="es-ES"/>
        </w:rPr>
        <w:t xml:space="preserve">ngày </w:t>
      </w:r>
      <w:r w:rsidRPr="001A20A4">
        <w:rPr>
          <w:rFonts w:ascii="Times New Roman" w:hAnsi="Times New Roman"/>
          <w:i/>
          <w:color w:val="000000" w:themeColor="text1"/>
          <w:spacing w:val="-2"/>
          <w:sz w:val="26"/>
          <w:szCs w:val="26"/>
          <w:lang w:val="vi-VN"/>
        </w:rPr>
        <w:t xml:space="preserve">   </w:t>
      </w:r>
      <w:r w:rsidRPr="001A20A4">
        <w:rPr>
          <w:rFonts w:ascii="Times New Roman" w:hAnsi="Times New Roman"/>
          <w:i/>
          <w:color w:val="000000" w:themeColor="text1"/>
          <w:spacing w:val="-2"/>
          <w:sz w:val="26"/>
          <w:szCs w:val="26"/>
          <w:lang w:val="es-ES"/>
        </w:rPr>
        <w:t xml:space="preserve">  tháng</w:t>
      </w:r>
      <w:r w:rsidRPr="001A20A4">
        <w:rPr>
          <w:rFonts w:ascii="Times New Roman" w:hAnsi="Times New Roman"/>
          <w:i/>
          <w:color w:val="000000" w:themeColor="text1"/>
          <w:spacing w:val="-2"/>
          <w:sz w:val="26"/>
          <w:szCs w:val="26"/>
          <w:lang w:val="vi-VN"/>
        </w:rPr>
        <w:t xml:space="preserve">  </w:t>
      </w:r>
      <w:r w:rsidRPr="001A20A4">
        <w:rPr>
          <w:rFonts w:ascii="Times New Roman" w:hAnsi="Times New Roman"/>
          <w:i/>
          <w:color w:val="000000" w:themeColor="text1"/>
          <w:spacing w:val="-2"/>
          <w:sz w:val="26"/>
          <w:szCs w:val="26"/>
          <w:lang w:val="es-ES"/>
        </w:rPr>
        <w:t xml:space="preserve">  năm 202</w:t>
      </w:r>
      <w:r w:rsidR="00E94173" w:rsidRPr="001A20A4">
        <w:rPr>
          <w:rFonts w:ascii="Times New Roman" w:hAnsi="Times New Roman"/>
          <w:i/>
          <w:color w:val="000000" w:themeColor="text1"/>
          <w:spacing w:val="-2"/>
          <w:sz w:val="26"/>
          <w:szCs w:val="26"/>
          <w:lang w:val="es-ES"/>
        </w:rPr>
        <w:t>2</w:t>
      </w:r>
      <w:r w:rsidRPr="001A20A4">
        <w:rPr>
          <w:rFonts w:ascii="Times New Roman" w:hAnsi="Times New Roman"/>
          <w:i/>
          <w:color w:val="000000" w:themeColor="text1"/>
          <w:spacing w:val="-2"/>
          <w:sz w:val="26"/>
          <w:szCs w:val="26"/>
          <w:lang w:val="es-ES"/>
        </w:rPr>
        <w:t xml:space="preserve"> của Bộ trưởng Bộ Y tế)</w:t>
      </w:r>
    </w:p>
    <w:p w14:paraId="6A1C5F7F" w14:textId="77777777" w:rsidR="00F91E50" w:rsidRPr="001A20A4" w:rsidRDefault="00F91E50" w:rsidP="00F91E50">
      <w:pPr>
        <w:ind w:right="-130"/>
        <w:rPr>
          <w:rFonts w:ascii="Times New Roman" w:hAnsi="Times New Roman"/>
          <w:color w:val="000000" w:themeColor="text1"/>
          <w:sz w:val="26"/>
          <w:szCs w:val="26"/>
          <w:lang w:val="es-ES_tradnl"/>
        </w:rPr>
      </w:pPr>
      <w:r w:rsidRPr="001A20A4">
        <w:rPr>
          <w:rFonts w:ascii="Times New Roman" w:hAnsi="Times New Roman"/>
          <w:b/>
          <w:noProof/>
          <w:color w:val="000000" w:themeColor="text1"/>
          <w:sz w:val="30"/>
          <w:szCs w:val="30"/>
        </w:rPr>
        <mc:AlternateContent>
          <mc:Choice Requires="wps">
            <w:drawing>
              <wp:anchor distT="0" distB="0" distL="114300" distR="114300" simplePos="0" relativeHeight="251663360" behindDoc="0" locked="0" layoutInCell="1" allowOverlap="1" wp14:anchorId="63F55E08" wp14:editId="69B2DB01">
                <wp:simplePos x="0" y="0"/>
                <wp:positionH relativeFrom="column">
                  <wp:posOffset>1657350</wp:posOffset>
                </wp:positionH>
                <wp:positionV relativeFrom="paragraph">
                  <wp:posOffset>44189</wp:posOffset>
                </wp:positionV>
                <wp:extent cx="2928471" cy="0"/>
                <wp:effectExtent l="0" t="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8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F5F9C9"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5pt" to="36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"/>
            </w:pict>
          </mc:Fallback>
        </mc:AlternateContent>
      </w:r>
    </w:p>
    <w:p w14:paraId="01AA3194" w14:textId="77777777" w:rsidR="00531976" w:rsidRPr="001A20A4" w:rsidRDefault="00531976" w:rsidP="00531976">
      <w:pPr>
        <w:adjustRightInd w:val="0"/>
        <w:snapToGrid w:val="0"/>
        <w:spacing w:after="120"/>
        <w:rPr>
          <w:rFonts w:ascii="Times New Roman" w:hAnsi="Times New Roman" w:cs="Times New Roman"/>
          <w:b/>
          <w:bCs/>
          <w:color w:val="000000" w:themeColor="text1"/>
          <w:sz w:val="26"/>
          <w:szCs w:val="26"/>
          <w:lang w:val="vi-VN"/>
        </w:rPr>
      </w:pPr>
    </w:p>
    <w:p w14:paraId="342CFE83" w14:textId="3FF9F32A" w:rsidR="005F50D4" w:rsidRPr="001A20A4" w:rsidRDefault="005F50D4" w:rsidP="00EF34A4">
      <w:pPr>
        <w:adjustRightInd w:val="0"/>
        <w:snapToGrid w:val="0"/>
        <w:spacing w:after="120"/>
        <w:ind w:right="-198"/>
        <w:rPr>
          <w:rFonts w:ascii="Times New Roman" w:hAnsi="Times New Roman" w:cs="Times New Roman"/>
          <w:b/>
          <w:bCs/>
          <w:color w:val="000000" w:themeColor="text1"/>
          <w:sz w:val="28"/>
          <w:szCs w:val="28"/>
          <w:lang w:val="vi-VN"/>
        </w:rPr>
      </w:pPr>
      <w:r w:rsidRPr="001A20A4">
        <w:rPr>
          <w:rFonts w:ascii="Times New Roman" w:hAnsi="Times New Roman" w:cs="Times New Roman"/>
          <w:b/>
          <w:bCs/>
          <w:color w:val="000000" w:themeColor="text1"/>
          <w:sz w:val="28"/>
          <w:szCs w:val="28"/>
          <w:lang w:val="vi-VN"/>
        </w:rPr>
        <w:t xml:space="preserve">CHƯƠNG E3. TIÊU CHÍ </w:t>
      </w:r>
      <w:r w:rsidR="00FD2310" w:rsidRPr="001A20A4">
        <w:rPr>
          <w:rFonts w:ascii="Times New Roman" w:hAnsi="Times New Roman" w:cs="Times New Roman"/>
          <w:b/>
          <w:bCs/>
          <w:color w:val="000000" w:themeColor="text1"/>
          <w:sz w:val="28"/>
          <w:szCs w:val="28"/>
          <w:lang w:val="vi-VN"/>
        </w:rPr>
        <w:t xml:space="preserve">VỀ </w:t>
      </w:r>
      <w:r w:rsidR="00832B78" w:rsidRPr="001A20A4">
        <w:rPr>
          <w:rFonts w:ascii="Times New Roman" w:hAnsi="Times New Roman" w:cs="Times New Roman"/>
          <w:b/>
          <w:bCs/>
          <w:color w:val="000000" w:themeColor="text1"/>
          <w:sz w:val="28"/>
          <w:szCs w:val="28"/>
        </w:rPr>
        <w:t xml:space="preserve">DỊCH VỤ CHẨN ĐOÁN, ĐIỀU TRỊ, QUẢN LÝ </w:t>
      </w:r>
      <w:r w:rsidRPr="001A20A4">
        <w:rPr>
          <w:rFonts w:ascii="Times New Roman" w:hAnsi="Times New Roman" w:cs="Times New Roman"/>
          <w:b/>
          <w:bCs/>
          <w:color w:val="000000" w:themeColor="text1"/>
          <w:sz w:val="28"/>
          <w:szCs w:val="28"/>
          <w:lang w:val="vi-VN"/>
        </w:rPr>
        <w:t xml:space="preserve">HEN PHẾ QUẢN </w:t>
      </w:r>
      <w:r w:rsidR="00DA24CE" w:rsidRPr="001A20A4">
        <w:rPr>
          <w:rFonts w:ascii="Times New Roman" w:hAnsi="Times New Roman" w:cs="Times New Roman"/>
          <w:b/>
          <w:bCs/>
          <w:color w:val="000000" w:themeColor="text1"/>
          <w:sz w:val="28"/>
          <w:szCs w:val="28"/>
          <w:lang w:val="vi-VN"/>
        </w:rPr>
        <w:t>VÀ BỆNH PHỔI TẮC NGHẼN MẠN TÍNH</w:t>
      </w:r>
    </w:p>
    <w:p w14:paraId="184F14A8" w14:textId="72F26EA4" w:rsidR="00531976" w:rsidRPr="001A20A4" w:rsidRDefault="00531976" w:rsidP="00531976">
      <w:pPr>
        <w:adjustRightInd w:val="0"/>
        <w:snapToGrid w:val="0"/>
        <w:spacing w:after="120"/>
        <w:rPr>
          <w:rFonts w:ascii="Times New Roman" w:hAnsi="Times New Roman" w:cs="Times New Roman"/>
          <w:color w:val="000000" w:themeColor="text1"/>
          <w:sz w:val="28"/>
          <w:szCs w:val="28"/>
          <w:lang w:val="vi-VN"/>
        </w:rPr>
      </w:pPr>
      <w:r w:rsidRPr="001A20A4">
        <w:rPr>
          <w:rFonts w:ascii="Times New Roman" w:hAnsi="Times New Roman" w:cs="Times New Roman"/>
          <w:color w:val="000000" w:themeColor="text1"/>
          <w:sz w:val="28"/>
          <w:szCs w:val="28"/>
          <w:lang w:val="vi-VN"/>
        </w:rPr>
        <w:t>(</w:t>
      </w:r>
      <w:r w:rsidR="00DA24CE" w:rsidRPr="001A20A4">
        <w:rPr>
          <w:rFonts w:ascii="Times New Roman" w:hAnsi="Times New Roman" w:cs="Times New Roman"/>
          <w:color w:val="000000" w:themeColor="text1"/>
          <w:sz w:val="28"/>
          <w:szCs w:val="28"/>
          <w:lang w:val="vi-VN"/>
        </w:rPr>
        <w:t>Á</w:t>
      </w:r>
      <w:r w:rsidRPr="001A20A4">
        <w:rPr>
          <w:rFonts w:ascii="Times New Roman" w:hAnsi="Times New Roman" w:cs="Times New Roman"/>
          <w:color w:val="000000" w:themeColor="text1"/>
          <w:sz w:val="28"/>
          <w:szCs w:val="28"/>
          <w:lang w:val="vi-VN"/>
        </w:rPr>
        <w:t>p dụng cho các bệnh viện có khám, chữa bệnh hen phế quản</w:t>
      </w:r>
      <w:r w:rsidR="00DA24CE" w:rsidRPr="001A20A4">
        <w:rPr>
          <w:rFonts w:ascii="Times New Roman" w:hAnsi="Times New Roman" w:cs="Times New Roman"/>
          <w:color w:val="000000" w:themeColor="text1"/>
          <w:sz w:val="28"/>
          <w:szCs w:val="28"/>
          <w:lang w:val="vi-VN"/>
        </w:rPr>
        <w:t xml:space="preserve"> và bệnh phổi tắc nghẽn mạn tính</w:t>
      </w:r>
      <w:r w:rsidRPr="001A20A4">
        <w:rPr>
          <w:rFonts w:ascii="Times New Roman" w:hAnsi="Times New Roman" w:cs="Times New Roman"/>
          <w:color w:val="000000" w:themeColor="text1"/>
          <w:sz w:val="28"/>
          <w:szCs w:val="28"/>
          <w:lang w:val="vi-VN"/>
        </w:rPr>
        <w:t>)</w:t>
      </w:r>
    </w:p>
    <w:p w14:paraId="7961E29B" w14:textId="77777777" w:rsidR="00445B07" w:rsidRPr="001A20A4" w:rsidRDefault="00445B07" w:rsidP="00445B07">
      <w:pPr>
        <w:rPr>
          <w:rFonts w:ascii="Times New Roman" w:hAnsi="Times New Roman" w:cs="Times New Roman"/>
          <w:sz w:val="2"/>
          <w:szCs w:val="2"/>
        </w:rPr>
      </w:pPr>
    </w:p>
    <w:tbl>
      <w:tblPr>
        <w:tblW w:w="10031" w:type="dxa"/>
        <w:tblInd w:w="-23" w:type="dxa"/>
        <w:tblBorders>
          <w:top w:val="double" w:sz="6" w:space="0" w:color="009900"/>
          <w:left w:val="double" w:sz="6" w:space="0" w:color="009900"/>
          <w:bottom w:val="double" w:sz="6" w:space="0" w:color="009900"/>
          <w:right w:val="double" w:sz="6" w:space="0" w:color="009900"/>
          <w:insideH w:val="single" w:sz="4" w:space="0" w:color="009900"/>
          <w:insideV w:val="single" w:sz="4" w:space="0" w:color="009900"/>
        </w:tblBorders>
        <w:tblLook w:val="04A0" w:firstRow="1" w:lastRow="0" w:firstColumn="1" w:lastColumn="0" w:noHBand="0" w:noVBand="1"/>
      </w:tblPr>
      <w:tblGrid>
        <w:gridCol w:w="1031"/>
        <w:gridCol w:w="9000"/>
      </w:tblGrid>
      <w:tr w:rsidR="00597C11" w:rsidRPr="001A20A4" w14:paraId="1CA78A03" w14:textId="77777777" w:rsidTr="00393BE5">
        <w:trPr>
          <w:tblHeader/>
        </w:trPr>
        <w:tc>
          <w:tcPr>
            <w:tcW w:w="1031" w:type="dxa"/>
            <w:tcBorders>
              <w:top w:val="single" w:sz="4" w:space="0" w:color="009900"/>
              <w:bottom w:val="single" w:sz="4" w:space="0" w:color="009900"/>
            </w:tcBorders>
            <w:shd w:val="clear" w:color="auto" w:fill="FFFFFF" w:themeFill="background1"/>
          </w:tcPr>
          <w:p w14:paraId="5EEB420E" w14:textId="61F67652" w:rsidR="00597C11" w:rsidRPr="001A20A4" w:rsidRDefault="00597C11" w:rsidP="00597C11">
            <w:pPr>
              <w:spacing w:before="20" w:after="20"/>
              <w:rPr>
                <w:rFonts w:ascii="Times New Roman" w:hAnsi="Times New Roman" w:cs="Times New Roman"/>
                <w:b/>
                <w:sz w:val="26"/>
                <w:szCs w:val="26"/>
              </w:rPr>
            </w:pPr>
            <w:r w:rsidRPr="001A20A4">
              <w:rPr>
                <w:rFonts w:ascii="Times New Roman" w:hAnsi="Times New Roman" w:cs="Times New Roman"/>
                <w:b/>
                <w:bCs/>
                <w:color w:val="FF0000"/>
                <w:sz w:val="26"/>
                <w:szCs w:val="26"/>
              </w:rPr>
              <w:t>E3.1.</w:t>
            </w:r>
          </w:p>
        </w:tc>
        <w:tc>
          <w:tcPr>
            <w:tcW w:w="9000" w:type="dxa"/>
          </w:tcPr>
          <w:p w14:paraId="0251F16D" w14:textId="47260F1D" w:rsidR="00597C11" w:rsidRPr="001A20A4" w:rsidRDefault="00597C11" w:rsidP="00597C11">
            <w:pPr>
              <w:widowControl w:val="0"/>
              <w:tabs>
                <w:tab w:val="left" w:pos="567"/>
              </w:tabs>
              <w:autoSpaceDE w:val="0"/>
              <w:autoSpaceDN w:val="0"/>
              <w:adjustRightInd w:val="0"/>
              <w:snapToGrid w:val="0"/>
              <w:spacing w:after="120"/>
              <w:jc w:val="both"/>
              <w:rPr>
                <w:rFonts w:ascii="Times New Roman" w:eastAsia="Batang" w:hAnsi="Times New Roman" w:cs="Times New Roman"/>
                <w:color w:val="000000" w:themeColor="text1"/>
                <w:sz w:val="26"/>
                <w:szCs w:val="26"/>
                <w:lang w:val="es-ES_tradnl" w:eastAsia="ko-KR"/>
              </w:rPr>
            </w:pPr>
            <w:r w:rsidRPr="001A20A4">
              <w:rPr>
                <w:rFonts w:ascii="Times New Roman" w:hAnsi="Times New Roman" w:cs="Times New Roman"/>
                <w:b/>
                <w:bCs/>
                <w:color w:val="FF0000"/>
                <w:sz w:val="26"/>
                <w:szCs w:val="26"/>
              </w:rPr>
              <w:t xml:space="preserve">Tiêu chí về hen phế quản và bệnh phổi tắc nghẽn mạn tính </w:t>
            </w:r>
          </w:p>
        </w:tc>
      </w:tr>
      <w:tr w:rsidR="0089396C" w:rsidRPr="001A20A4" w14:paraId="0912BE38" w14:textId="77777777" w:rsidTr="001A4972">
        <w:tc>
          <w:tcPr>
            <w:tcW w:w="1031" w:type="dxa"/>
            <w:tcBorders>
              <w:top w:val="single" w:sz="4" w:space="0" w:color="009900"/>
              <w:bottom w:val="single" w:sz="4" w:space="0" w:color="009900"/>
            </w:tcBorders>
            <w:shd w:val="clear" w:color="auto" w:fill="FFFFFF" w:themeFill="background1"/>
          </w:tcPr>
          <w:p w14:paraId="208C703F" w14:textId="4B1494C5" w:rsidR="0089396C" w:rsidRPr="001A20A4" w:rsidRDefault="0089396C" w:rsidP="0089396C">
            <w:pPr>
              <w:snapToGrid w:val="0"/>
              <w:spacing w:after="120"/>
              <w:jc w:val="both"/>
              <w:rPr>
                <w:rFonts w:ascii="Times New Roman" w:hAnsi="Times New Roman" w:cs="Times New Roman"/>
                <w:b/>
                <w:bCs/>
                <w:color w:val="FF0000"/>
                <w:sz w:val="26"/>
                <w:szCs w:val="26"/>
              </w:rPr>
            </w:pPr>
            <w:r w:rsidRPr="001A20A4">
              <w:rPr>
                <w:rFonts w:ascii="Times New Roman" w:hAnsi="Times New Roman" w:cs="Times New Roman"/>
                <w:b/>
                <w:sz w:val="26"/>
                <w:szCs w:val="26"/>
              </w:rPr>
              <w:t>Căn cứ đề xuất và ý nghĩa</w:t>
            </w:r>
          </w:p>
        </w:tc>
        <w:tc>
          <w:tcPr>
            <w:tcW w:w="9000" w:type="dxa"/>
          </w:tcPr>
          <w:p w14:paraId="5A2CDF30" w14:textId="77777777" w:rsidR="0089396C" w:rsidRPr="001A20A4" w:rsidRDefault="0089396C" w:rsidP="0089396C">
            <w:pPr>
              <w:pStyle w:val="ListParagraph"/>
              <w:numPr>
                <w:ilvl w:val="0"/>
                <w:numId w:val="42"/>
              </w:numPr>
              <w:snapToGrid w:val="0"/>
              <w:spacing w:after="120"/>
              <w:ind w:left="332" w:right="48" w:hanging="270"/>
              <w:jc w:val="both"/>
              <w:rPr>
                <w:rStyle w:val="OnceABox"/>
                <w:rFonts w:ascii="Times New Roman" w:hAnsi="Times New Roman" w:cs="Times New Roman"/>
                <w:color w:val="000000" w:themeColor="text1"/>
                <w:sz w:val="26"/>
                <w:szCs w:val="26"/>
                <w:lang w:val="vi-VN"/>
              </w:rPr>
            </w:pPr>
            <w:r w:rsidRPr="001A20A4">
              <w:rPr>
                <w:rStyle w:val="OnceABox"/>
                <w:rFonts w:ascii="Times New Roman" w:hAnsi="Times New Roman" w:cs="Times New Roman"/>
                <w:color w:val="000000" w:themeColor="text1"/>
                <w:sz w:val="26"/>
                <w:szCs w:val="26"/>
                <w:lang w:val="vi-VN"/>
              </w:rPr>
              <w:t xml:space="preserve">Quyết định 1851/QĐ-BYT ngày 24 tháng 04 năm 2020 về việc </w:t>
            </w:r>
            <w:r w:rsidRPr="001A20A4">
              <w:rPr>
                <w:rStyle w:val="OnceABox"/>
                <w:rFonts w:ascii="Times New Roman" w:hAnsi="Times New Roman" w:cs="Times New Roman"/>
                <w:color w:val="000000" w:themeColor="text1"/>
                <w:sz w:val="26"/>
                <w:szCs w:val="26"/>
              </w:rPr>
              <w:t>ban hành</w:t>
            </w:r>
            <w:r w:rsidRPr="001A20A4">
              <w:rPr>
                <w:rStyle w:val="OnceABox"/>
                <w:rFonts w:ascii="Times New Roman" w:hAnsi="Times New Roman" w:cs="Times New Roman"/>
                <w:color w:val="000000" w:themeColor="text1"/>
                <w:sz w:val="26"/>
                <w:szCs w:val="26"/>
                <w:lang w:val="vi-VN"/>
              </w:rPr>
              <w:t xml:space="preserve"> tài liệu chuyên môn “Hướng dẫn chẩn đoán và điều trị hen phế quản người lớn và trẻ em từ 12 tuổi trở lên”.</w:t>
            </w:r>
          </w:p>
          <w:p w14:paraId="067B133A" w14:textId="77777777" w:rsidR="0089396C" w:rsidRPr="001A20A4" w:rsidRDefault="0089396C" w:rsidP="0089396C">
            <w:pPr>
              <w:pStyle w:val="ListParagraph"/>
              <w:numPr>
                <w:ilvl w:val="0"/>
                <w:numId w:val="42"/>
              </w:numPr>
              <w:snapToGrid w:val="0"/>
              <w:spacing w:after="120"/>
              <w:ind w:left="332" w:right="48" w:hanging="270"/>
              <w:jc w:val="both"/>
              <w:rPr>
                <w:rStyle w:val="OnceABox"/>
                <w:rFonts w:ascii="Times New Roman" w:hAnsi="Times New Roman" w:cs="Times New Roman"/>
                <w:color w:val="000000" w:themeColor="text1"/>
                <w:sz w:val="26"/>
                <w:szCs w:val="26"/>
                <w:lang w:val="vi-VN"/>
              </w:rPr>
            </w:pPr>
            <w:r w:rsidRPr="001A20A4">
              <w:rPr>
                <w:rStyle w:val="OnceABox"/>
                <w:rFonts w:ascii="Times New Roman" w:hAnsi="Times New Roman" w:cs="Times New Roman"/>
                <w:color w:val="000000" w:themeColor="text1"/>
                <w:sz w:val="26"/>
                <w:szCs w:val="26"/>
                <w:lang w:val="vi-VN"/>
              </w:rPr>
              <w:t>Quyết định 3686/QĐ-BYT ngày 2</w:t>
            </w:r>
            <w:r w:rsidRPr="001A20A4">
              <w:rPr>
                <w:rStyle w:val="OnceABox"/>
                <w:rFonts w:ascii="Times New Roman" w:hAnsi="Times New Roman" w:cs="Times New Roman"/>
                <w:color w:val="000000" w:themeColor="text1"/>
                <w:sz w:val="26"/>
                <w:szCs w:val="26"/>
              </w:rPr>
              <w:t>3</w:t>
            </w:r>
            <w:r w:rsidRPr="001A20A4">
              <w:rPr>
                <w:rStyle w:val="OnceABox"/>
                <w:rFonts w:ascii="Times New Roman" w:hAnsi="Times New Roman" w:cs="Times New Roman"/>
                <w:color w:val="000000" w:themeColor="text1"/>
                <w:sz w:val="26"/>
                <w:szCs w:val="26"/>
                <w:lang w:val="vi-VN"/>
              </w:rPr>
              <w:t xml:space="preserve"> tháng 0</w:t>
            </w:r>
            <w:r w:rsidRPr="001A20A4">
              <w:rPr>
                <w:rStyle w:val="OnceABox"/>
                <w:rFonts w:ascii="Times New Roman" w:hAnsi="Times New Roman" w:cs="Times New Roman"/>
                <w:color w:val="000000" w:themeColor="text1"/>
                <w:sz w:val="26"/>
                <w:szCs w:val="26"/>
              </w:rPr>
              <w:t>8</w:t>
            </w:r>
            <w:r w:rsidRPr="001A20A4">
              <w:rPr>
                <w:rStyle w:val="OnceABox"/>
                <w:rFonts w:ascii="Times New Roman" w:hAnsi="Times New Roman" w:cs="Times New Roman"/>
                <w:color w:val="000000" w:themeColor="text1"/>
                <w:sz w:val="26"/>
                <w:szCs w:val="26"/>
                <w:lang w:val="vi-VN"/>
              </w:rPr>
              <w:t xml:space="preserve"> năm 2020 về việc </w:t>
            </w:r>
            <w:r w:rsidRPr="001A20A4">
              <w:rPr>
                <w:rStyle w:val="OnceABox"/>
                <w:rFonts w:ascii="Times New Roman" w:hAnsi="Times New Roman" w:cs="Times New Roman"/>
                <w:color w:val="000000" w:themeColor="text1"/>
                <w:sz w:val="26"/>
                <w:szCs w:val="26"/>
              </w:rPr>
              <w:t>ban hành</w:t>
            </w:r>
            <w:r w:rsidRPr="001A20A4">
              <w:rPr>
                <w:rStyle w:val="OnceABox"/>
                <w:rFonts w:ascii="Times New Roman" w:hAnsi="Times New Roman" w:cs="Times New Roman"/>
                <w:color w:val="000000" w:themeColor="text1"/>
                <w:sz w:val="26"/>
                <w:szCs w:val="26"/>
                <w:lang w:val="vi-VN"/>
              </w:rPr>
              <w:t xml:space="preserve"> tài liệu chuyên môn “Hướng dẫn chẩn đoán và điều trị hen phế quản </w:t>
            </w:r>
            <w:r w:rsidRPr="001A20A4">
              <w:rPr>
                <w:rStyle w:val="OnceABox"/>
                <w:rFonts w:ascii="Times New Roman" w:hAnsi="Times New Roman" w:cs="Times New Roman"/>
                <w:color w:val="000000" w:themeColor="text1"/>
                <w:sz w:val="26"/>
                <w:szCs w:val="26"/>
              </w:rPr>
              <w:t>trẻ em từ 5 đến dưới 12 tuổi</w:t>
            </w:r>
            <w:r w:rsidRPr="001A20A4">
              <w:rPr>
                <w:rStyle w:val="OnceABox"/>
                <w:rFonts w:ascii="Times New Roman" w:hAnsi="Times New Roman" w:cs="Times New Roman"/>
                <w:color w:val="000000" w:themeColor="text1"/>
                <w:sz w:val="26"/>
                <w:szCs w:val="26"/>
                <w:lang w:val="vi-VN"/>
              </w:rPr>
              <w:t>”.</w:t>
            </w:r>
          </w:p>
          <w:p w14:paraId="3A9D42EE" w14:textId="77777777" w:rsidR="0089396C" w:rsidRPr="001A20A4" w:rsidRDefault="0089396C" w:rsidP="0089396C">
            <w:pPr>
              <w:pStyle w:val="ListParagraph"/>
              <w:numPr>
                <w:ilvl w:val="0"/>
                <w:numId w:val="42"/>
              </w:numPr>
              <w:snapToGrid w:val="0"/>
              <w:spacing w:after="120"/>
              <w:ind w:left="332" w:hanging="27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Quyết định số 3874/QĐ-BYT ngày 26/06/2018 của</w:t>
            </w:r>
            <w:r w:rsidRPr="001A20A4">
              <w:rPr>
                <w:rFonts w:ascii="Times New Roman" w:hAnsi="Times New Roman" w:cs="Times New Roman"/>
                <w:color w:val="000000" w:themeColor="text1"/>
                <w:sz w:val="26"/>
                <w:szCs w:val="26"/>
                <w:lang w:val="vi-VN"/>
              </w:rPr>
              <w:t xml:space="preserve"> Bộ trưởng </w:t>
            </w:r>
            <w:r w:rsidRPr="001A20A4">
              <w:rPr>
                <w:rFonts w:ascii="Times New Roman" w:hAnsi="Times New Roman" w:cs="Times New Roman"/>
                <w:color w:val="000000" w:themeColor="text1"/>
                <w:sz w:val="26"/>
                <w:szCs w:val="26"/>
              </w:rPr>
              <w:t>BYT</w:t>
            </w:r>
            <w:r w:rsidRPr="001A20A4">
              <w:rPr>
                <w:rFonts w:ascii="Times New Roman" w:hAnsi="Times New Roman" w:cs="Times New Roman"/>
                <w:color w:val="000000" w:themeColor="text1"/>
                <w:sz w:val="26"/>
                <w:szCs w:val="26"/>
                <w:lang w:val="vi-VN"/>
              </w:rPr>
              <w:t xml:space="preserve"> </w:t>
            </w:r>
            <w:r w:rsidRPr="001A20A4">
              <w:rPr>
                <w:rFonts w:ascii="Times New Roman" w:hAnsi="Times New Roman" w:cs="Times New Roman"/>
                <w:color w:val="000000" w:themeColor="text1"/>
                <w:sz w:val="26"/>
                <w:szCs w:val="26"/>
              </w:rPr>
              <w:t>ban hành “Hướng dẫn chẩn đoán và điều trị bệnh phổi tắc nghẽn mạn tính”</w:t>
            </w:r>
            <w:r w:rsidRPr="001A20A4">
              <w:rPr>
                <w:rFonts w:ascii="Times New Roman" w:hAnsi="Times New Roman" w:cs="Times New Roman"/>
                <w:color w:val="000000" w:themeColor="text1"/>
                <w:sz w:val="26"/>
                <w:szCs w:val="26"/>
                <w:lang w:val="vi-VN"/>
              </w:rPr>
              <w:t>.</w:t>
            </w:r>
          </w:p>
          <w:p w14:paraId="3E1D7A67" w14:textId="7CBB02D5" w:rsidR="0089396C" w:rsidRPr="001A20A4" w:rsidRDefault="0089396C" w:rsidP="0089396C">
            <w:pPr>
              <w:pStyle w:val="ListParagraph"/>
              <w:numPr>
                <w:ilvl w:val="0"/>
                <w:numId w:val="42"/>
              </w:numPr>
              <w:snapToGrid w:val="0"/>
              <w:spacing w:after="120"/>
              <w:ind w:left="332" w:hanging="27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lang w:val="vi-VN"/>
              </w:rPr>
              <w:t>Thiết lập hệ thống quản lý nhằm nâng cao chất lượng quản lý hen phế quản (HPQ)</w:t>
            </w:r>
            <w:r w:rsidRPr="001A20A4">
              <w:rPr>
                <w:rFonts w:ascii="Times New Roman" w:hAnsi="Times New Roman" w:cs="Times New Roman"/>
                <w:color w:val="000000" w:themeColor="text1"/>
                <w:sz w:val="26"/>
                <w:szCs w:val="26"/>
              </w:rPr>
              <w:t xml:space="preserve"> và </w:t>
            </w:r>
            <w:r w:rsidR="00047B31" w:rsidRPr="001A20A4">
              <w:rPr>
                <w:rFonts w:ascii="Times New Roman" w:hAnsi="Times New Roman" w:cs="Times New Roman"/>
                <w:color w:val="000000" w:themeColor="text1"/>
                <w:sz w:val="26"/>
                <w:szCs w:val="26"/>
              </w:rPr>
              <w:t>bệnh phổi tắc nghẽn mạn tính (</w:t>
            </w:r>
            <w:r w:rsidRPr="001A20A4">
              <w:rPr>
                <w:rFonts w:ascii="Times New Roman" w:hAnsi="Times New Roman" w:cs="Times New Roman"/>
                <w:color w:val="000000" w:themeColor="text1"/>
                <w:sz w:val="26"/>
                <w:szCs w:val="26"/>
              </w:rPr>
              <w:t>BPTNMT</w:t>
            </w:r>
            <w:r w:rsidR="00047B31" w:rsidRPr="001A20A4">
              <w:rPr>
                <w:rFonts w:ascii="Times New Roman" w:hAnsi="Times New Roman" w:cs="Times New Roman"/>
                <w:color w:val="000000" w:themeColor="text1"/>
                <w:sz w:val="26"/>
                <w:szCs w:val="26"/>
              </w:rPr>
              <w:t>)</w:t>
            </w:r>
            <w:r w:rsidRPr="001A20A4">
              <w:rPr>
                <w:rFonts w:ascii="Times New Roman" w:hAnsi="Times New Roman" w:cs="Times New Roman"/>
                <w:color w:val="000000" w:themeColor="text1"/>
                <w:sz w:val="26"/>
                <w:szCs w:val="26"/>
                <w:lang w:val="vi-VN"/>
              </w:rPr>
              <w:t>, đảm bảo bệnh nhân có thể tiếp cận với chăm sóc sức khỏe tốt, giúp kiểm soát và giảm gánh nặng tật.</w:t>
            </w:r>
          </w:p>
          <w:p w14:paraId="46BAD88F" w14:textId="08EC2F8E" w:rsidR="0089396C" w:rsidRPr="001A20A4" w:rsidRDefault="0089396C" w:rsidP="0089396C">
            <w:pPr>
              <w:pStyle w:val="ListParagraph"/>
              <w:numPr>
                <w:ilvl w:val="0"/>
                <w:numId w:val="42"/>
              </w:numPr>
              <w:snapToGrid w:val="0"/>
              <w:spacing w:after="120"/>
              <w:ind w:left="332" w:hanging="270"/>
              <w:contextualSpacing w:val="0"/>
              <w:jc w:val="both"/>
              <w:rPr>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lang w:val="vi-VN"/>
              </w:rPr>
              <w:t xml:space="preserve">Thiết lập tiêu chí về chẩn đoán, đánh giá và điều trị HPQ </w:t>
            </w:r>
            <w:r w:rsidRPr="001A20A4">
              <w:rPr>
                <w:rStyle w:val="OnceABox"/>
                <w:rFonts w:ascii="Times New Roman" w:hAnsi="Times New Roman" w:cs="Times New Roman"/>
                <w:color w:val="000000" w:themeColor="text1"/>
                <w:sz w:val="26"/>
                <w:szCs w:val="26"/>
              </w:rPr>
              <w:t xml:space="preserve">và </w:t>
            </w:r>
            <w:r w:rsidRPr="001A20A4">
              <w:rPr>
                <w:rFonts w:ascii="Times New Roman" w:hAnsi="Times New Roman" w:cs="Times New Roman"/>
                <w:color w:val="000000" w:themeColor="text1"/>
                <w:sz w:val="26"/>
                <w:szCs w:val="26"/>
              </w:rPr>
              <w:t>BPTNMT</w:t>
            </w:r>
            <w:r w:rsidRPr="001A20A4">
              <w:rPr>
                <w:rStyle w:val="OnceABox"/>
                <w:rFonts w:ascii="Times New Roman" w:hAnsi="Times New Roman" w:cs="Times New Roman"/>
                <w:color w:val="000000" w:themeColor="text1"/>
                <w:sz w:val="26"/>
                <w:szCs w:val="26"/>
                <w:lang w:val="vi-VN"/>
              </w:rPr>
              <w:t xml:space="preserve"> nhằm đảm bảo người bệnh có các triệu chứng hô hấp nghi ngờ mắc HPQ </w:t>
            </w:r>
            <w:r w:rsidRPr="001A20A4">
              <w:rPr>
                <w:rStyle w:val="OnceABox"/>
                <w:rFonts w:ascii="Times New Roman" w:hAnsi="Times New Roman" w:cs="Times New Roman"/>
                <w:color w:val="000000" w:themeColor="text1"/>
                <w:sz w:val="26"/>
                <w:szCs w:val="26"/>
              </w:rPr>
              <w:t xml:space="preserve">và BPTNMT </w:t>
            </w:r>
            <w:r w:rsidRPr="001A20A4">
              <w:rPr>
                <w:rStyle w:val="OnceABox"/>
                <w:rFonts w:ascii="Times New Roman" w:hAnsi="Times New Roman" w:cs="Times New Roman"/>
                <w:color w:val="000000" w:themeColor="text1"/>
                <w:sz w:val="26"/>
                <w:szCs w:val="26"/>
                <w:lang w:val="vi-VN"/>
              </w:rPr>
              <w:t xml:space="preserve">được </w:t>
            </w:r>
            <w:r w:rsidRPr="001A20A4">
              <w:rPr>
                <w:rStyle w:val="OnceABox"/>
                <w:rFonts w:ascii="Times New Roman" w:hAnsi="Times New Roman" w:cs="Times New Roman"/>
                <w:color w:val="000000" w:themeColor="text1"/>
                <w:sz w:val="26"/>
                <w:szCs w:val="26"/>
              </w:rPr>
              <w:t xml:space="preserve">sàng lọc và </w:t>
            </w:r>
            <w:r w:rsidRPr="001A20A4">
              <w:rPr>
                <w:rStyle w:val="OnceABox"/>
                <w:rFonts w:ascii="Times New Roman" w:hAnsi="Times New Roman" w:cs="Times New Roman"/>
                <w:color w:val="000000" w:themeColor="text1"/>
                <w:sz w:val="26"/>
                <w:szCs w:val="26"/>
                <w:lang w:val="vi-VN"/>
              </w:rPr>
              <w:t>thực hiện các thăm dò để xác định chẩn đoán sớm nhất có thể</w:t>
            </w:r>
            <w:r w:rsidRPr="001A20A4">
              <w:rPr>
                <w:rStyle w:val="OnceABox"/>
                <w:rFonts w:ascii="Times New Roman" w:hAnsi="Times New Roman" w:cs="Times New Roman"/>
                <w:color w:val="000000" w:themeColor="text1"/>
                <w:sz w:val="26"/>
                <w:szCs w:val="26"/>
              </w:rPr>
              <w:t xml:space="preserve">, </w:t>
            </w:r>
            <w:r w:rsidRPr="001A20A4">
              <w:rPr>
                <w:rStyle w:val="OnceABox"/>
                <w:rFonts w:ascii="Times New Roman" w:hAnsi="Times New Roman" w:cs="Times New Roman"/>
                <w:color w:val="000000" w:themeColor="text1"/>
                <w:sz w:val="26"/>
                <w:szCs w:val="26"/>
                <w:lang w:val="vi-VN"/>
              </w:rPr>
              <w:t>n</w:t>
            </w:r>
            <w:r w:rsidRPr="001A20A4">
              <w:rPr>
                <w:rFonts w:ascii="Times New Roman" w:hAnsi="Times New Roman" w:cs="Times New Roman"/>
                <w:color w:val="000000" w:themeColor="text1"/>
                <w:sz w:val="26"/>
                <w:szCs w:val="26"/>
                <w:lang w:val="vi-VN"/>
              </w:rPr>
              <w:t>gười bệnh hen phế quản được đánh giá mức độ kiểm soát hen ở mỗi lần tái khám</w:t>
            </w:r>
            <w:r w:rsidRPr="001A20A4">
              <w:rPr>
                <w:rFonts w:ascii="Times New Roman" w:hAnsi="Times New Roman" w:cs="Times New Roman"/>
                <w:color w:val="000000" w:themeColor="text1"/>
                <w:sz w:val="26"/>
                <w:szCs w:val="26"/>
              </w:rPr>
              <w:t xml:space="preserve"> và</w:t>
            </w:r>
            <w:r w:rsidRPr="001A20A4">
              <w:rPr>
                <w:rFonts w:ascii="Times New Roman" w:hAnsi="Times New Roman" w:cs="Times New Roman"/>
                <w:color w:val="000000" w:themeColor="text1"/>
                <w:sz w:val="26"/>
                <w:szCs w:val="26"/>
                <w:lang w:val="vi-VN"/>
              </w:rPr>
              <w:t xml:space="preserve"> </w:t>
            </w:r>
            <w:r w:rsidRPr="001A20A4">
              <w:rPr>
                <w:rFonts w:ascii="Times New Roman" w:hAnsi="Times New Roman" w:cs="Times New Roman"/>
                <w:color w:val="000000" w:themeColor="text1"/>
                <w:sz w:val="26"/>
                <w:szCs w:val="26"/>
              </w:rPr>
              <w:t xml:space="preserve">người bệnh BPTNMT được đánh giá mức độ tắc nghẽn đường thở, mức độ triệu chứng, phân nhóm A,B,C,D và các bệnh đồng mắc. Người bệnh HPQ và </w:t>
            </w:r>
            <w:r w:rsidRPr="001A20A4">
              <w:rPr>
                <w:rStyle w:val="OnceABox"/>
                <w:rFonts w:ascii="Times New Roman" w:hAnsi="Times New Roman" w:cs="Times New Roman"/>
                <w:color w:val="000000" w:themeColor="text1"/>
                <w:sz w:val="26"/>
                <w:szCs w:val="26"/>
              </w:rPr>
              <w:t>BPTNMT</w:t>
            </w:r>
            <w:r w:rsidRPr="001A20A4">
              <w:rPr>
                <w:rFonts w:ascii="Times New Roman" w:hAnsi="Times New Roman" w:cs="Times New Roman"/>
                <w:color w:val="000000" w:themeColor="text1"/>
                <w:sz w:val="26"/>
                <w:szCs w:val="26"/>
                <w:lang w:val="vi-VN"/>
              </w:rPr>
              <w:t xml:space="preserve"> </w:t>
            </w:r>
            <w:r w:rsidRPr="001A20A4">
              <w:rPr>
                <w:rFonts w:ascii="Times New Roman" w:eastAsia="Arial" w:hAnsi="Times New Roman" w:cs="Times New Roman"/>
                <w:bCs/>
                <w:color w:val="000000" w:themeColor="text1"/>
                <w:sz w:val="26"/>
                <w:szCs w:val="26"/>
                <w:lang w:val="vi-VN"/>
              </w:rPr>
              <w:t xml:space="preserve">được chỉ định dùng thuốc và dụng cụ hít phù hợp với mức độ </w:t>
            </w:r>
            <w:r w:rsidRPr="001A20A4">
              <w:rPr>
                <w:rFonts w:ascii="Times New Roman" w:eastAsia="Arial" w:hAnsi="Times New Roman" w:cs="Times New Roman"/>
                <w:bCs/>
                <w:color w:val="000000" w:themeColor="text1"/>
                <w:sz w:val="26"/>
                <w:szCs w:val="26"/>
              </w:rPr>
              <w:t>bệnh</w:t>
            </w:r>
            <w:r w:rsidRPr="001A20A4">
              <w:rPr>
                <w:rFonts w:ascii="Times New Roman" w:eastAsia="Arial" w:hAnsi="Times New Roman" w:cs="Times New Roman"/>
                <w:bCs/>
                <w:color w:val="000000" w:themeColor="text1"/>
                <w:sz w:val="26"/>
                <w:szCs w:val="26"/>
                <w:lang w:val="vi-VN"/>
              </w:rPr>
              <w:t xml:space="preserve"> của họ. Phác đồ điều trị được xem xét </w:t>
            </w:r>
            <w:r w:rsidRPr="001A20A4">
              <w:rPr>
                <w:rFonts w:ascii="Times New Roman" w:hAnsi="Times New Roman" w:cs="Times New Roman"/>
                <w:color w:val="000000" w:themeColor="text1"/>
                <w:sz w:val="26"/>
                <w:szCs w:val="26"/>
              </w:rPr>
              <w:t>điều chỉnh tuỳ thuộc vào tình trạng lâm sàng và đáp ứng với điều trị của người bệnh.</w:t>
            </w:r>
          </w:p>
        </w:tc>
      </w:tr>
      <w:tr w:rsidR="0089396C" w:rsidRPr="001A20A4" w14:paraId="05967BD7" w14:textId="77777777" w:rsidTr="001A4972">
        <w:tc>
          <w:tcPr>
            <w:tcW w:w="1031" w:type="dxa"/>
            <w:tcBorders>
              <w:top w:val="single" w:sz="4" w:space="0" w:color="009900"/>
              <w:bottom w:val="single" w:sz="4" w:space="0" w:color="009900"/>
            </w:tcBorders>
            <w:shd w:val="clear" w:color="auto" w:fill="FFFFFF" w:themeFill="background1"/>
          </w:tcPr>
          <w:p w14:paraId="3CFE606A" w14:textId="77777777" w:rsidR="0089396C" w:rsidRPr="001A20A4" w:rsidRDefault="0089396C" w:rsidP="0089396C">
            <w:pPr>
              <w:snapToGrid w:val="0"/>
              <w:spacing w:after="120"/>
              <w:jc w:val="both"/>
              <w:rPr>
                <w:rFonts w:ascii="Times New Roman" w:hAnsi="Times New Roman" w:cs="Times New Roman"/>
                <w:b/>
                <w:sz w:val="26"/>
                <w:szCs w:val="26"/>
              </w:rPr>
            </w:pPr>
          </w:p>
        </w:tc>
        <w:tc>
          <w:tcPr>
            <w:tcW w:w="9000" w:type="dxa"/>
          </w:tcPr>
          <w:p w14:paraId="05C58546" w14:textId="66B952E2" w:rsidR="0089396C" w:rsidRPr="001A20A4" w:rsidRDefault="0089396C" w:rsidP="0089396C">
            <w:pPr>
              <w:pStyle w:val="ListParagraph"/>
              <w:snapToGrid w:val="0"/>
              <w:spacing w:after="120"/>
              <w:ind w:left="332" w:right="48"/>
              <w:jc w:val="both"/>
              <w:rPr>
                <w:rStyle w:val="OnceABox"/>
                <w:rFonts w:ascii="Times New Roman" w:hAnsi="Times New Roman" w:cs="Times New Roman"/>
                <w:color w:val="000000" w:themeColor="text1"/>
                <w:sz w:val="26"/>
                <w:szCs w:val="26"/>
                <w:lang w:val="vi-VN"/>
              </w:rPr>
            </w:pPr>
            <w:r w:rsidRPr="001A20A4">
              <w:rPr>
                <w:rFonts w:ascii="Times New Roman" w:hAnsi="Times New Roman" w:cs="Times New Roman"/>
                <w:b/>
                <w:color w:val="0000FF"/>
                <w:sz w:val="26"/>
                <w:szCs w:val="26"/>
              </w:rPr>
              <w:t>Các bậc thang chất lượng</w:t>
            </w:r>
          </w:p>
        </w:tc>
      </w:tr>
      <w:tr w:rsidR="0089396C" w:rsidRPr="001A20A4" w14:paraId="35A08E30" w14:textId="77777777" w:rsidTr="001A4972">
        <w:tc>
          <w:tcPr>
            <w:tcW w:w="1031" w:type="dxa"/>
            <w:tcBorders>
              <w:top w:val="single" w:sz="4" w:space="0" w:color="009900"/>
              <w:bottom w:val="single" w:sz="4" w:space="0" w:color="009900"/>
            </w:tcBorders>
            <w:shd w:val="clear" w:color="auto" w:fill="000000"/>
            <w:vAlign w:val="center"/>
          </w:tcPr>
          <w:p w14:paraId="507CF12E" w14:textId="77777777" w:rsidR="0089396C" w:rsidRPr="001A20A4" w:rsidRDefault="0089396C" w:rsidP="0089396C">
            <w:pPr>
              <w:spacing w:before="20" w:after="20"/>
              <w:rPr>
                <w:rFonts w:ascii="Times New Roman" w:hAnsi="Times New Roman" w:cs="Times New Roman"/>
                <w:b/>
                <w:sz w:val="26"/>
                <w:szCs w:val="26"/>
              </w:rPr>
            </w:pPr>
            <w:r w:rsidRPr="001A20A4">
              <w:rPr>
                <w:rFonts w:ascii="Times New Roman" w:hAnsi="Times New Roman" w:cs="Times New Roman"/>
                <w:b/>
                <w:sz w:val="26"/>
                <w:szCs w:val="26"/>
              </w:rPr>
              <w:t>Mức 1</w:t>
            </w:r>
          </w:p>
        </w:tc>
        <w:tc>
          <w:tcPr>
            <w:tcW w:w="9000" w:type="dxa"/>
          </w:tcPr>
          <w:p w14:paraId="7D428BB4" w14:textId="355B5130" w:rsidR="00992BBF" w:rsidRPr="001A20A4" w:rsidRDefault="0089396C" w:rsidP="0089396C">
            <w:pPr>
              <w:pStyle w:val="ListParagraph"/>
              <w:widowControl w:val="0"/>
              <w:numPr>
                <w:ilvl w:val="0"/>
                <w:numId w:val="41"/>
              </w:numPr>
              <w:tabs>
                <w:tab w:val="left" w:pos="567"/>
              </w:tabs>
              <w:autoSpaceDE w:val="0"/>
              <w:autoSpaceDN w:val="0"/>
              <w:adjustRightInd w:val="0"/>
              <w:snapToGrid w:val="0"/>
              <w:spacing w:after="120"/>
              <w:contextualSpacing w:val="0"/>
              <w:jc w:val="both"/>
              <w:rPr>
                <w:rFonts w:ascii="Times New Roman" w:hAnsi="Times New Roman" w:cs="Times New Roman"/>
                <w:color w:val="000000" w:themeColor="text1"/>
                <w:sz w:val="26"/>
                <w:szCs w:val="26"/>
                <w:lang w:val="es-ES_tradnl"/>
              </w:rPr>
            </w:pPr>
            <w:r w:rsidRPr="001A20A4">
              <w:rPr>
                <w:rFonts w:ascii="Times New Roman" w:eastAsia="Batang" w:hAnsi="Times New Roman" w:cs="Times New Roman"/>
                <w:color w:val="000000" w:themeColor="text1"/>
                <w:sz w:val="26"/>
                <w:szCs w:val="26"/>
                <w:lang w:val="es-ES_tradnl" w:eastAsia="ko-KR"/>
              </w:rPr>
              <w:t>Không có bác sỹ</w:t>
            </w:r>
            <w:r w:rsidR="00992BBF" w:rsidRPr="001A20A4">
              <w:rPr>
                <w:rFonts w:ascii="Times New Roman" w:eastAsia="Batang" w:hAnsi="Times New Roman" w:cs="Times New Roman"/>
                <w:color w:val="000000" w:themeColor="text1"/>
                <w:sz w:val="26"/>
                <w:szCs w:val="26"/>
                <w:lang w:val="es-ES_tradnl" w:eastAsia="ko-KR"/>
              </w:rPr>
              <w:t xml:space="preserve"> được đào tạo về chẩn đoán, điều trị, quản lý hen phế quản và BPTNMT và đánh giá kết quả đo chức năng hô hấp</w:t>
            </w:r>
            <w:r w:rsidR="00B7074E" w:rsidRPr="001A20A4">
              <w:rPr>
                <w:rFonts w:ascii="Times New Roman" w:eastAsia="Batang" w:hAnsi="Times New Roman" w:cs="Times New Roman"/>
                <w:color w:val="000000" w:themeColor="text1"/>
                <w:sz w:val="26"/>
                <w:szCs w:val="26"/>
                <w:lang w:val="es-ES_tradnl" w:eastAsia="ko-KR"/>
              </w:rPr>
              <w:t>.</w:t>
            </w:r>
          </w:p>
          <w:p w14:paraId="643D5B22" w14:textId="006CB5CD" w:rsidR="0089396C" w:rsidRPr="001A20A4" w:rsidRDefault="00992BBF" w:rsidP="0089396C">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lang w:val="es-ES_tradnl"/>
              </w:rPr>
            </w:pPr>
            <w:r w:rsidRPr="001A20A4">
              <w:rPr>
                <w:rFonts w:ascii="Times New Roman" w:eastAsia="Batang" w:hAnsi="Times New Roman" w:cs="Times New Roman"/>
                <w:color w:val="000000" w:themeColor="text1"/>
                <w:sz w:val="26"/>
                <w:szCs w:val="26"/>
                <w:lang w:val="es-ES_tradnl" w:eastAsia="ko-KR"/>
              </w:rPr>
              <w:t xml:space="preserve">Không có </w:t>
            </w:r>
            <w:r w:rsidR="0089396C" w:rsidRPr="001A20A4">
              <w:rPr>
                <w:rFonts w:ascii="Times New Roman" w:eastAsia="Batang" w:hAnsi="Times New Roman" w:cs="Times New Roman"/>
                <w:color w:val="000000" w:themeColor="text1"/>
                <w:sz w:val="26"/>
                <w:szCs w:val="26"/>
                <w:lang w:val="es-ES_tradnl" w:eastAsia="ko-KR"/>
              </w:rPr>
              <w:t>điều dưỡng và kỹ thuật viên được đào tạo về đo chức năng hô hấp, hướng dẫn sử dụng dụng cụ phun</w:t>
            </w:r>
            <w:r w:rsidR="0089396C" w:rsidRPr="001A20A4">
              <w:rPr>
                <w:rFonts w:ascii="Times New Roman" w:eastAsia="Batang" w:hAnsi="Times New Roman" w:cs="Times New Roman"/>
                <w:color w:val="000000" w:themeColor="text1"/>
                <w:sz w:val="26"/>
                <w:szCs w:val="26"/>
                <w:lang w:val="vi-VN" w:eastAsia="ko-KR"/>
              </w:rPr>
              <w:t xml:space="preserve"> </w:t>
            </w:r>
            <w:r w:rsidR="0089396C" w:rsidRPr="001A20A4">
              <w:rPr>
                <w:rFonts w:ascii="Times New Roman" w:eastAsia="Batang" w:hAnsi="Times New Roman" w:cs="Times New Roman"/>
                <w:color w:val="000000" w:themeColor="text1"/>
                <w:sz w:val="26"/>
                <w:szCs w:val="26"/>
                <w:lang w:val="es-ES_tradnl" w:eastAsia="ko-KR"/>
              </w:rPr>
              <w:t xml:space="preserve">hít và tư vấn phòng tránh các yếu tố nguy cơ </w:t>
            </w:r>
            <w:r w:rsidR="0089396C" w:rsidRPr="001A20A4">
              <w:rPr>
                <w:rFonts w:ascii="Times New Roman" w:eastAsia="Batang" w:hAnsi="Times New Roman" w:cs="Times New Roman"/>
                <w:color w:val="000000" w:themeColor="text1"/>
                <w:sz w:val="26"/>
                <w:szCs w:val="26"/>
                <w:lang w:val="es-ES_tradnl" w:eastAsia="ko-KR"/>
              </w:rPr>
              <w:lastRenderedPageBreak/>
              <w:t>đối với HPQ và BPTNMT</w:t>
            </w:r>
            <w:r w:rsidR="0089396C" w:rsidRPr="001A20A4">
              <w:rPr>
                <w:rStyle w:val="OnceABox"/>
                <w:rFonts w:ascii="Times New Roman" w:hAnsi="Times New Roman" w:cs="Times New Roman"/>
                <w:color w:val="000000" w:themeColor="text1"/>
                <w:sz w:val="26"/>
                <w:szCs w:val="26"/>
                <w:lang w:val="es-ES_tradnl"/>
              </w:rPr>
              <w:t>.</w:t>
            </w:r>
          </w:p>
          <w:p w14:paraId="032500D8" w14:textId="6676EB69" w:rsidR="0089396C" w:rsidRPr="001A20A4" w:rsidRDefault="0089396C" w:rsidP="0089396C">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lang w:val="es-ES_tradnl"/>
              </w:rPr>
            </w:pPr>
            <w:r w:rsidRPr="001A20A4">
              <w:rPr>
                <w:rStyle w:val="OnceABox"/>
                <w:rFonts w:ascii="Times New Roman" w:hAnsi="Times New Roman" w:cs="Times New Roman"/>
                <w:color w:val="000000" w:themeColor="text1"/>
                <w:sz w:val="26"/>
                <w:szCs w:val="26"/>
                <w:lang w:val="es-ES_tradnl"/>
              </w:rPr>
              <w:t>Không có máy đo chức năng hô hấp</w:t>
            </w:r>
            <w:r w:rsidRPr="001A20A4">
              <w:rPr>
                <w:rStyle w:val="OnceABox"/>
                <w:rFonts w:ascii="Times New Roman" w:hAnsi="Times New Roman" w:cs="Times New Roman"/>
                <w:color w:val="000000" w:themeColor="text1"/>
                <w:sz w:val="26"/>
                <w:szCs w:val="26"/>
                <w:lang w:val="vi-VN"/>
              </w:rPr>
              <w:t xml:space="preserve"> để hỗ trợ chẩn đoán xác định HPQ </w:t>
            </w:r>
            <w:r w:rsidRPr="001A20A4">
              <w:rPr>
                <w:rStyle w:val="OnceABox"/>
                <w:rFonts w:ascii="Times New Roman" w:hAnsi="Times New Roman" w:cs="Times New Roman"/>
                <w:color w:val="000000" w:themeColor="text1"/>
                <w:sz w:val="26"/>
                <w:szCs w:val="26"/>
              </w:rPr>
              <w:t>và BPTNMT</w:t>
            </w:r>
            <w:r w:rsidR="009E3DDC" w:rsidRPr="001A20A4">
              <w:rPr>
                <w:rStyle w:val="OnceABox"/>
                <w:rFonts w:ascii="Times New Roman" w:hAnsi="Times New Roman" w:cs="Times New Roman"/>
                <w:color w:val="000000" w:themeColor="text1"/>
                <w:sz w:val="26"/>
                <w:szCs w:val="26"/>
              </w:rPr>
              <w:t>.</w:t>
            </w:r>
          </w:p>
          <w:p w14:paraId="63C19183" w14:textId="58A2806D" w:rsidR="0089396C" w:rsidRPr="001A20A4" w:rsidRDefault="0089396C" w:rsidP="0089396C">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lang w:val="es-ES_tradnl"/>
              </w:rPr>
            </w:pPr>
            <w:r w:rsidRPr="001A20A4">
              <w:rPr>
                <w:rStyle w:val="OnceABox"/>
                <w:rFonts w:ascii="Times New Roman" w:hAnsi="Times New Roman" w:cs="Times New Roman"/>
                <w:color w:val="000000" w:themeColor="text1"/>
                <w:sz w:val="26"/>
                <w:szCs w:val="26"/>
                <w:lang w:val="es-ES_tradnl"/>
              </w:rPr>
              <w:t xml:space="preserve">Không </w:t>
            </w:r>
            <w:r w:rsidR="00B7074E" w:rsidRPr="001A20A4">
              <w:rPr>
                <w:rStyle w:val="OnceABox"/>
                <w:rFonts w:ascii="Times New Roman" w:hAnsi="Times New Roman" w:cs="Times New Roman"/>
                <w:color w:val="000000" w:themeColor="text1"/>
                <w:sz w:val="26"/>
                <w:szCs w:val="26"/>
                <w:lang w:val="es-ES_tradnl"/>
              </w:rPr>
              <w:t xml:space="preserve">có </w:t>
            </w:r>
            <w:r w:rsidR="00783A7D" w:rsidRPr="001A20A4">
              <w:rPr>
                <w:rStyle w:val="OnceABox"/>
                <w:rFonts w:ascii="Times New Roman" w:hAnsi="Times New Roman" w:cs="Times New Roman"/>
                <w:color w:val="000000" w:themeColor="text1"/>
                <w:sz w:val="26"/>
                <w:szCs w:val="26"/>
                <w:lang w:val="es-ES_tradnl"/>
              </w:rPr>
              <w:t>Hướng dẫn/</w:t>
            </w:r>
            <w:r w:rsidRPr="001A20A4">
              <w:rPr>
                <w:rStyle w:val="OnceABox"/>
                <w:rFonts w:ascii="Times New Roman" w:hAnsi="Times New Roman" w:cs="Times New Roman"/>
                <w:color w:val="000000" w:themeColor="text1"/>
                <w:sz w:val="26"/>
                <w:szCs w:val="26"/>
                <w:lang w:val="es-ES_tradnl"/>
              </w:rPr>
              <w:t xml:space="preserve">phác đồ chẩn đoán, điều trị, quản lý HPQ và </w:t>
            </w:r>
            <w:r w:rsidRPr="001A20A4">
              <w:rPr>
                <w:rStyle w:val="OnceABox"/>
                <w:rFonts w:ascii="Times New Roman" w:hAnsi="Times New Roman" w:cs="Times New Roman"/>
                <w:color w:val="000000" w:themeColor="text1"/>
                <w:sz w:val="26"/>
                <w:szCs w:val="26"/>
                <w:lang w:val="vi-VN"/>
              </w:rPr>
              <w:t>BPTNMT</w:t>
            </w:r>
            <w:r w:rsidRPr="001A20A4">
              <w:rPr>
                <w:rStyle w:val="OnceABox"/>
                <w:rFonts w:ascii="Times New Roman" w:hAnsi="Times New Roman" w:cs="Times New Roman"/>
                <w:color w:val="000000" w:themeColor="text1"/>
                <w:sz w:val="26"/>
                <w:szCs w:val="26"/>
                <w:lang w:val="es-ES_tradnl"/>
              </w:rPr>
              <w:t xml:space="preserve"> theo hướng dẫn cập nhật của Bộ Y tế.</w:t>
            </w:r>
          </w:p>
          <w:p w14:paraId="13F83F49" w14:textId="303D2880" w:rsidR="0089396C" w:rsidRPr="001A20A4" w:rsidRDefault="0089396C" w:rsidP="0089396C">
            <w:pPr>
              <w:pStyle w:val="ListParagraph"/>
              <w:widowControl w:val="0"/>
              <w:numPr>
                <w:ilvl w:val="0"/>
                <w:numId w:val="41"/>
              </w:numPr>
              <w:tabs>
                <w:tab w:val="left" w:pos="475"/>
              </w:tabs>
              <w:autoSpaceDE w:val="0"/>
              <w:autoSpaceDN w:val="0"/>
              <w:adjustRightInd w:val="0"/>
              <w:snapToGrid w:val="0"/>
              <w:spacing w:after="120"/>
              <w:ind w:right="48"/>
              <w:contextualSpacing w:val="0"/>
              <w:jc w:val="both"/>
              <w:rPr>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Không</w:t>
            </w:r>
            <w:r w:rsidRPr="001A20A4">
              <w:rPr>
                <w:rStyle w:val="OnceABox"/>
                <w:rFonts w:ascii="Times New Roman" w:hAnsi="Times New Roman" w:cs="Times New Roman"/>
                <w:color w:val="000000" w:themeColor="text1"/>
                <w:sz w:val="26"/>
                <w:szCs w:val="26"/>
                <w:lang w:val="vi-VN"/>
              </w:rPr>
              <w:t xml:space="preserve"> c</w:t>
            </w:r>
            <w:r w:rsidRPr="001A20A4">
              <w:rPr>
                <w:rStyle w:val="OnceABox"/>
                <w:rFonts w:ascii="Times New Roman" w:hAnsi="Times New Roman" w:cs="Times New Roman"/>
                <w:color w:val="000000" w:themeColor="text1"/>
                <w:sz w:val="26"/>
                <w:szCs w:val="26"/>
              </w:rPr>
              <w:t xml:space="preserve">ó thuốc và phương tiện xử trí cấp cứu </w:t>
            </w:r>
            <w:r w:rsidRPr="001A20A4">
              <w:rPr>
                <w:rStyle w:val="OnceABox"/>
                <w:rFonts w:ascii="Times New Roman" w:hAnsi="Times New Roman" w:cs="Times New Roman"/>
                <w:color w:val="000000" w:themeColor="text1"/>
                <w:sz w:val="26"/>
                <w:szCs w:val="26"/>
                <w:lang w:val="vi-VN"/>
              </w:rPr>
              <w:t xml:space="preserve">đợt cấp </w:t>
            </w:r>
            <w:r w:rsidRPr="001A20A4">
              <w:rPr>
                <w:rStyle w:val="OnceABox"/>
                <w:rFonts w:ascii="Times New Roman" w:hAnsi="Times New Roman" w:cs="Times New Roman"/>
                <w:color w:val="000000" w:themeColor="text1"/>
                <w:sz w:val="26"/>
                <w:szCs w:val="26"/>
              </w:rPr>
              <w:t xml:space="preserve">HPQ và </w:t>
            </w:r>
            <w:r w:rsidRPr="001A20A4">
              <w:rPr>
                <w:rStyle w:val="OnceABox"/>
                <w:rFonts w:ascii="Times New Roman" w:hAnsi="Times New Roman" w:cs="Times New Roman"/>
                <w:color w:val="000000" w:themeColor="text1"/>
                <w:sz w:val="26"/>
                <w:szCs w:val="26"/>
                <w:lang w:val="vi-VN"/>
              </w:rPr>
              <w:t>BPTNMT</w:t>
            </w:r>
            <w:r w:rsidRPr="001A20A4">
              <w:rPr>
                <w:rStyle w:val="OnceABox"/>
                <w:rFonts w:ascii="Times New Roman" w:hAnsi="Times New Roman" w:cs="Times New Roman"/>
                <w:color w:val="000000" w:themeColor="text1"/>
                <w:sz w:val="26"/>
                <w:szCs w:val="26"/>
              </w:rPr>
              <w:t xml:space="preserve">. Không có thuốc cấp phát BHYT điều trị </w:t>
            </w:r>
            <w:r w:rsidR="00B7074E" w:rsidRPr="001A20A4">
              <w:rPr>
                <w:rStyle w:val="OnceABox"/>
                <w:rFonts w:ascii="Times New Roman" w:hAnsi="Times New Roman" w:cs="Times New Roman"/>
                <w:color w:val="000000" w:themeColor="text1"/>
                <w:sz w:val="26"/>
                <w:szCs w:val="26"/>
              </w:rPr>
              <w:t xml:space="preserve">HPQ và </w:t>
            </w:r>
            <w:r w:rsidR="00B7074E" w:rsidRPr="001A20A4">
              <w:rPr>
                <w:rStyle w:val="OnceABox"/>
                <w:rFonts w:ascii="Times New Roman" w:hAnsi="Times New Roman" w:cs="Times New Roman"/>
                <w:color w:val="000000" w:themeColor="text1"/>
                <w:sz w:val="26"/>
                <w:szCs w:val="26"/>
                <w:lang w:val="vi-VN"/>
              </w:rPr>
              <w:t>BPTNMT</w:t>
            </w:r>
            <w:r w:rsidR="00B7074E" w:rsidRPr="001A20A4">
              <w:rPr>
                <w:rStyle w:val="OnceABox"/>
                <w:rFonts w:ascii="Times New Roman" w:hAnsi="Times New Roman" w:cs="Times New Roman"/>
                <w:color w:val="000000" w:themeColor="text1"/>
                <w:sz w:val="26"/>
                <w:szCs w:val="26"/>
              </w:rPr>
              <w:t xml:space="preserve"> </w:t>
            </w:r>
            <w:r w:rsidRPr="001A20A4">
              <w:rPr>
                <w:rStyle w:val="OnceABox"/>
                <w:rFonts w:ascii="Times New Roman" w:hAnsi="Times New Roman" w:cs="Times New Roman"/>
                <w:color w:val="000000" w:themeColor="text1"/>
                <w:sz w:val="26"/>
                <w:szCs w:val="26"/>
              </w:rPr>
              <w:t>nội ngoại trú</w:t>
            </w:r>
            <w:r w:rsidRPr="001A20A4">
              <w:rPr>
                <w:rStyle w:val="OnceABox"/>
                <w:rFonts w:ascii="Times New Roman" w:hAnsi="Times New Roman" w:cs="Times New Roman"/>
                <w:color w:val="000000" w:themeColor="text1"/>
                <w:sz w:val="26"/>
                <w:szCs w:val="26"/>
                <w:lang w:val="vi-VN"/>
              </w:rPr>
              <w:t>.</w:t>
            </w:r>
          </w:p>
        </w:tc>
      </w:tr>
      <w:tr w:rsidR="0089396C" w:rsidRPr="001A20A4" w14:paraId="54854F8D" w14:textId="77777777" w:rsidTr="001A4972">
        <w:tc>
          <w:tcPr>
            <w:tcW w:w="1031" w:type="dxa"/>
            <w:tcBorders>
              <w:top w:val="single" w:sz="4" w:space="0" w:color="009900"/>
              <w:bottom w:val="single" w:sz="4" w:space="0" w:color="009900"/>
            </w:tcBorders>
            <w:shd w:val="clear" w:color="auto" w:fill="A50021"/>
            <w:vAlign w:val="center"/>
          </w:tcPr>
          <w:p w14:paraId="6B7BA9E4" w14:textId="77777777" w:rsidR="0089396C" w:rsidRPr="001A20A4" w:rsidRDefault="0089396C" w:rsidP="0089396C">
            <w:pPr>
              <w:spacing w:before="20" w:after="20"/>
              <w:rPr>
                <w:rFonts w:ascii="Times New Roman" w:hAnsi="Times New Roman" w:cs="Times New Roman"/>
                <w:b/>
                <w:sz w:val="26"/>
                <w:szCs w:val="26"/>
              </w:rPr>
            </w:pPr>
            <w:r w:rsidRPr="001A20A4">
              <w:rPr>
                <w:rFonts w:ascii="Times New Roman" w:hAnsi="Times New Roman" w:cs="Times New Roman"/>
                <w:b/>
                <w:sz w:val="26"/>
                <w:szCs w:val="26"/>
              </w:rPr>
              <w:lastRenderedPageBreak/>
              <w:t>Mức 2</w:t>
            </w:r>
          </w:p>
        </w:tc>
        <w:tc>
          <w:tcPr>
            <w:tcW w:w="9000" w:type="dxa"/>
          </w:tcPr>
          <w:p w14:paraId="752CF3BC" w14:textId="77777777" w:rsidR="00B13D79" w:rsidRPr="001A20A4" w:rsidRDefault="00B13D79" w:rsidP="00B13D7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bác sỹ tham gia khám, chữa bệnh về HPQ và BPTNMT được đào tạo, tập huấn về HPQ và BPTNMT.</w:t>
            </w:r>
          </w:p>
          <w:p w14:paraId="0F50E4FE" w14:textId="61C53496" w:rsidR="00B13D79" w:rsidRPr="001A20A4" w:rsidRDefault="00B13D79" w:rsidP="00B13D7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lang w:val="es-ES_tradnl"/>
              </w:rPr>
            </w:pPr>
            <w:r w:rsidRPr="001A20A4">
              <w:rPr>
                <w:rFonts w:ascii="Times New Roman" w:eastAsia="Batang" w:hAnsi="Times New Roman" w:cs="Times New Roman"/>
                <w:color w:val="000000" w:themeColor="text1"/>
                <w:sz w:val="26"/>
                <w:szCs w:val="26"/>
                <w:lang w:val="es-ES_tradnl" w:eastAsia="ko-KR"/>
              </w:rPr>
              <w:t>Có điều dưỡng và kỹ thuật viên được đào tạo về đo chức năng hô hấp, hướng dẫn sử dụng dụng cụ phun</w:t>
            </w:r>
            <w:r w:rsidRPr="001A20A4">
              <w:rPr>
                <w:rFonts w:ascii="Times New Roman" w:eastAsia="Batang" w:hAnsi="Times New Roman" w:cs="Times New Roman"/>
                <w:color w:val="000000" w:themeColor="text1"/>
                <w:sz w:val="26"/>
                <w:szCs w:val="26"/>
                <w:lang w:val="vi-VN" w:eastAsia="ko-KR"/>
              </w:rPr>
              <w:t xml:space="preserve"> </w:t>
            </w:r>
            <w:r w:rsidRPr="001A20A4">
              <w:rPr>
                <w:rFonts w:ascii="Times New Roman" w:eastAsia="Batang" w:hAnsi="Times New Roman" w:cs="Times New Roman"/>
                <w:color w:val="000000" w:themeColor="text1"/>
                <w:sz w:val="26"/>
                <w:szCs w:val="26"/>
                <w:lang w:val="es-ES_tradnl" w:eastAsia="ko-KR"/>
              </w:rPr>
              <w:t>hít và tư vấn phòng tránh các yếu tố nguy cơ đối với HPQ và BPTNMT</w:t>
            </w:r>
            <w:r w:rsidRPr="001A20A4">
              <w:rPr>
                <w:rStyle w:val="OnceABox"/>
                <w:rFonts w:ascii="Times New Roman" w:hAnsi="Times New Roman" w:cs="Times New Roman"/>
                <w:color w:val="000000" w:themeColor="text1"/>
                <w:sz w:val="26"/>
                <w:szCs w:val="26"/>
                <w:lang w:val="es-ES_tradnl"/>
              </w:rPr>
              <w:t>.</w:t>
            </w:r>
          </w:p>
          <w:p w14:paraId="2D6D8AA3" w14:textId="628D71FA" w:rsidR="00B13D79" w:rsidRPr="001A20A4" w:rsidRDefault="00B13D79" w:rsidP="00B13D7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lang w:val="es-ES_tradnl"/>
              </w:rPr>
            </w:pPr>
            <w:r w:rsidRPr="001A20A4">
              <w:rPr>
                <w:rStyle w:val="OnceABox"/>
                <w:rFonts w:ascii="Times New Roman" w:hAnsi="Times New Roman" w:cs="Times New Roman"/>
                <w:color w:val="000000" w:themeColor="text1"/>
                <w:sz w:val="26"/>
                <w:szCs w:val="26"/>
                <w:lang w:val="es-ES_tradnl"/>
              </w:rPr>
              <w:t>Có máy đo chức năng hô hấp</w:t>
            </w:r>
            <w:r w:rsidRPr="001A20A4">
              <w:rPr>
                <w:rStyle w:val="OnceABox"/>
                <w:rFonts w:ascii="Times New Roman" w:hAnsi="Times New Roman" w:cs="Times New Roman"/>
                <w:color w:val="000000" w:themeColor="text1"/>
                <w:sz w:val="26"/>
                <w:szCs w:val="26"/>
                <w:lang w:val="vi-VN"/>
              </w:rPr>
              <w:t xml:space="preserve"> để hỗ trợ chẩn đoán xác định HPQ </w:t>
            </w:r>
            <w:r w:rsidRPr="001A20A4">
              <w:rPr>
                <w:rStyle w:val="OnceABox"/>
                <w:rFonts w:ascii="Times New Roman" w:hAnsi="Times New Roman" w:cs="Times New Roman"/>
                <w:color w:val="000000" w:themeColor="text1"/>
                <w:sz w:val="26"/>
                <w:szCs w:val="26"/>
              </w:rPr>
              <w:t>và BPTNMT.</w:t>
            </w:r>
          </w:p>
          <w:p w14:paraId="5E6C690D" w14:textId="0D74D912" w:rsidR="00B13D79" w:rsidRPr="001A20A4" w:rsidRDefault="00B13D79" w:rsidP="00B13D7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lang w:val="es-ES_tradnl"/>
              </w:rPr>
            </w:pPr>
            <w:r w:rsidRPr="001A20A4">
              <w:rPr>
                <w:rStyle w:val="OnceABox"/>
                <w:rFonts w:ascii="Times New Roman" w:hAnsi="Times New Roman" w:cs="Times New Roman"/>
                <w:color w:val="000000" w:themeColor="text1"/>
                <w:sz w:val="26"/>
                <w:szCs w:val="26"/>
                <w:lang w:val="es-ES_tradnl"/>
              </w:rPr>
              <w:t xml:space="preserve">Có Hướng dẫn/phác đồ chẩn đoán, điều trị, quản lý HPQ và </w:t>
            </w:r>
            <w:r w:rsidRPr="001A20A4">
              <w:rPr>
                <w:rStyle w:val="OnceABox"/>
                <w:rFonts w:ascii="Times New Roman" w:hAnsi="Times New Roman" w:cs="Times New Roman"/>
                <w:color w:val="000000" w:themeColor="text1"/>
                <w:sz w:val="26"/>
                <w:szCs w:val="26"/>
                <w:lang w:val="vi-VN"/>
              </w:rPr>
              <w:t>BPTNMT</w:t>
            </w:r>
            <w:r w:rsidRPr="001A20A4">
              <w:rPr>
                <w:rStyle w:val="OnceABox"/>
                <w:rFonts w:ascii="Times New Roman" w:hAnsi="Times New Roman" w:cs="Times New Roman"/>
                <w:color w:val="000000" w:themeColor="text1"/>
                <w:sz w:val="26"/>
                <w:szCs w:val="26"/>
                <w:lang w:val="es-ES_tradnl"/>
              </w:rPr>
              <w:t xml:space="preserve"> theo hướng dẫn cập nhật của Bộ Y tế.</w:t>
            </w:r>
          </w:p>
          <w:p w14:paraId="29B6D443" w14:textId="77777777" w:rsidR="00B13D79" w:rsidRPr="001A20A4" w:rsidRDefault="00B13D79" w:rsidP="00B13D7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thuốc và phương tiện xử trí cấp cứu </w:t>
            </w:r>
            <w:r w:rsidRPr="001A20A4">
              <w:rPr>
                <w:rStyle w:val="OnceABox"/>
                <w:rFonts w:ascii="Times New Roman" w:hAnsi="Times New Roman" w:cs="Times New Roman"/>
                <w:color w:val="000000" w:themeColor="text1"/>
                <w:sz w:val="26"/>
                <w:szCs w:val="26"/>
                <w:lang w:val="vi-VN"/>
              </w:rPr>
              <w:t xml:space="preserve">đợt cấp </w:t>
            </w:r>
            <w:r w:rsidRPr="001A20A4">
              <w:rPr>
                <w:rStyle w:val="OnceABox"/>
                <w:rFonts w:ascii="Times New Roman" w:hAnsi="Times New Roman" w:cs="Times New Roman"/>
                <w:color w:val="000000" w:themeColor="text1"/>
                <w:sz w:val="26"/>
                <w:szCs w:val="26"/>
              </w:rPr>
              <w:t xml:space="preserve">HPQ và </w:t>
            </w:r>
            <w:r w:rsidRPr="001A20A4">
              <w:rPr>
                <w:rStyle w:val="OnceABox"/>
                <w:rFonts w:ascii="Times New Roman" w:hAnsi="Times New Roman" w:cs="Times New Roman"/>
                <w:color w:val="000000" w:themeColor="text1"/>
                <w:sz w:val="26"/>
                <w:szCs w:val="26"/>
                <w:lang w:val="vi-VN"/>
              </w:rPr>
              <w:t>BPTNMT</w:t>
            </w:r>
            <w:r w:rsidRPr="001A20A4">
              <w:rPr>
                <w:rStyle w:val="OnceABox"/>
                <w:rFonts w:ascii="Times New Roman" w:hAnsi="Times New Roman" w:cs="Times New Roman"/>
                <w:color w:val="000000" w:themeColor="text1"/>
                <w:sz w:val="26"/>
                <w:szCs w:val="26"/>
              </w:rPr>
              <w:t xml:space="preserve">. </w:t>
            </w:r>
          </w:p>
          <w:p w14:paraId="02318399" w14:textId="7D69C9AB" w:rsidR="0089396C" w:rsidRPr="001A20A4" w:rsidRDefault="00B13D79" w:rsidP="00B13D7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thuốc điều trị HPQ và </w:t>
            </w:r>
            <w:r w:rsidRPr="001A20A4">
              <w:rPr>
                <w:rStyle w:val="OnceABox"/>
                <w:rFonts w:ascii="Times New Roman" w:hAnsi="Times New Roman" w:cs="Times New Roman"/>
                <w:color w:val="000000" w:themeColor="text1"/>
                <w:sz w:val="26"/>
                <w:szCs w:val="26"/>
                <w:lang w:val="vi-VN"/>
              </w:rPr>
              <w:t>BPTNMT</w:t>
            </w:r>
            <w:r w:rsidRPr="001A20A4">
              <w:rPr>
                <w:rStyle w:val="OnceABox"/>
                <w:rFonts w:ascii="Times New Roman" w:hAnsi="Times New Roman" w:cs="Times New Roman"/>
                <w:color w:val="000000" w:themeColor="text1"/>
                <w:sz w:val="26"/>
                <w:szCs w:val="26"/>
              </w:rPr>
              <w:t xml:space="preserve"> để cấp phát cho người bệnh nội ngoại trú có thẻ bảo hiểm y tế.</w:t>
            </w:r>
          </w:p>
          <w:p w14:paraId="2487FE40" w14:textId="0868BD1D" w:rsidR="0089396C" w:rsidRPr="001A20A4" w:rsidRDefault="0089396C" w:rsidP="0089396C">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30% các trường hợp HPQ và BPTNMT mới chẩn đoán lần đầu được thực hiện các thăm dò khách quan để xác định chẩn đoán (ngoại trừ những trường hợp có cơn hen điển hình được xác nhận bở</w:t>
            </w:r>
            <w:r w:rsidR="00EB26BD" w:rsidRPr="001A20A4">
              <w:rPr>
                <w:rStyle w:val="OnceABox"/>
                <w:rFonts w:ascii="Times New Roman" w:hAnsi="Times New Roman" w:cs="Times New Roman"/>
                <w:color w:val="000000" w:themeColor="text1"/>
                <w:sz w:val="26"/>
                <w:szCs w:val="26"/>
              </w:rPr>
              <w:t>i nhân viên y tế</w:t>
            </w:r>
            <w:r w:rsidRPr="001A20A4">
              <w:rPr>
                <w:rStyle w:val="OnceABox"/>
                <w:rFonts w:ascii="Times New Roman" w:hAnsi="Times New Roman" w:cs="Times New Roman"/>
                <w:color w:val="000000" w:themeColor="text1"/>
                <w:sz w:val="26"/>
                <w:szCs w:val="26"/>
              </w:rPr>
              <w:t>).</w:t>
            </w:r>
          </w:p>
          <w:p w14:paraId="1031ADE1" w14:textId="2F16F55B" w:rsidR="0089396C" w:rsidRPr="001A20A4" w:rsidRDefault="0089396C" w:rsidP="0089396C">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30% số lần người bệnh đến tái khám HPQ và BPTNMT được đánh giá mức độ kiểm soát bệnh.</w:t>
            </w:r>
          </w:p>
          <w:p w14:paraId="5CE83D52" w14:textId="6B197E4C" w:rsidR="00A01A7C" w:rsidRPr="001A20A4" w:rsidRDefault="0089396C" w:rsidP="00A01A7C">
            <w:pPr>
              <w:numPr>
                <w:ilvl w:val="0"/>
                <w:numId w:val="41"/>
              </w:numPr>
              <w:spacing w:before="20" w:after="20"/>
              <w:jc w:val="both"/>
              <w:rPr>
                <w:rFonts w:ascii="Times New Roman" w:hAnsi="Times New Roman" w:cs="Times New Roman"/>
                <w:sz w:val="26"/>
                <w:szCs w:val="26"/>
              </w:rPr>
            </w:pPr>
            <w:r w:rsidRPr="001A20A4">
              <w:rPr>
                <w:rStyle w:val="OnceABox"/>
                <w:rFonts w:ascii="Times New Roman" w:hAnsi="Times New Roman" w:cs="Times New Roman"/>
                <w:color w:val="000000" w:themeColor="text1"/>
                <w:sz w:val="26"/>
                <w:szCs w:val="26"/>
              </w:rPr>
              <w:t>Ít nhất 30% bệnh nhân HPQ ≥ 6 tuổi và bệnh nhân BPTNMT được cấp phát thuốc kiểm soát dạng phun</w:t>
            </w:r>
            <w:r w:rsidRPr="001A20A4">
              <w:rPr>
                <w:rStyle w:val="OnceABox"/>
                <w:rFonts w:ascii="Times New Roman" w:hAnsi="Times New Roman" w:cs="Times New Roman"/>
                <w:color w:val="000000" w:themeColor="text1"/>
                <w:sz w:val="26"/>
                <w:szCs w:val="26"/>
                <w:lang w:val="vi-VN"/>
              </w:rPr>
              <w:t xml:space="preserve"> </w:t>
            </w:r>
            <w:r w:rsidRPr="001A20A4">
              <w:rPr>
                <w:rStyle w:val="OnceABox"/>
                <w:rFonts w:ascii="Times New Roman" w:hAnsi="Times New Roman" w:cs="Times New Roman"/>
                <w:color w:val="000000" w:themeColor="text1"/>
                <w:sz w:val="26"/>
                <w:szCs w:val="26"/>
              </w:rPr>
              <w:t>hít theo hướng dẫn điều trị của Bộ Y tế.</w:t>
            </w:r>
          </w:p>
        </w:tc>
      </w:tr>
      <w:tr w:rsidR="0089396C" w:rsidRPr="001A20A4" w14:paraId="74687D9C" w14:textId="77777777" w:rsidTr="001A4972">
        <w:tc>
          <w:tcPr>
            <w:tcW w:w="1031" w:type="dxa"/>
            <w:tcBorders>
              <w:top w:val="single" w:sz="4" w:space="0" w:color="009900"/>
              <w:bottom w:val="single" w:sz="4" w:space="0" w:color="009900"/>
            </w:tcBorders>
            <w:shd w:val="clear" w:color="auto" w:fill="FF0000"/>
            <w:vAlign w:val="center"/>
          </w:tcPr>
          <w:p w14:paraId="1949A91E" w14:textId="77777777" w:rsidR="0089396C" w:rsidRPr="001A20A4" w:rsidRDefault="0089396C" w:rsidP="0089396C">
            <w:pPr>
              <w:spacing w:before="20" w:after="20"/>
              <w:rPr>
                <w:rFonts w:ascii="Times New Roman" w:hAnsi="Times New Roman" w:cs="Times New Roman"/>
                <w:b/>
                <w:color w:val="FFFF00"/>
                <w:sz w:val="26"/>
                <w:szCs w:val="26"/>
              </w:rPr>
            </w:pPr>
            <w:r w:rsidRPr="001A20A4">
              <w:rPr>
                <w:rFonts w:ascii="Times New Roman" w:hAnsi="Times New Roman" w:cs="Times New Roman"/>
                <w:b/>
                <w:color w:val="FFFF00"/>
                <w:sz w:val="26"/>
                <w:szCs w:val="26"/>
              </w:rPr>
              <w:t>Mức 3</w:t>
            </w:r>
          </w:p>
        </w:tc>
        <w:tc>
          <w:tcPr>
            <w:tcW w:w="9000" w:type="dxa"/>
          </w:tcPr>
          <w:p w14:paraId="39E9B605" w14:textId="79B903A9"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bác sỹ chuyên khoa</w:t>
            </w:r>
            <w:r w:rsidR="00B7074E" w:rsidRPr="001A20A4">
              <w:rPr>
                <w:rStyle w:val="OnceABox"/>
                <w:rFonts w:ascii="Times New Roman" w:hAnsi="Times New Roman" w:cs="Times New Roman"/>
                <w:color w:val="000000" w:themeColor="text1"/>
                <w:sz w:val="26"/>
                <w:szCs w:val="26"/>
              </w:rPr>
              <w:t>:</w:t>
            </w:r>
          </w:p>
          <w:p w14:paraId="56D2FC93" w14:textId="575B9F2F" w:rsidR="004C0DBC" w:rsidRPr="001A20A4" w:rsidRDefault="004C0DBC"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bác sỹ chuyên khoa </w:t>
            </w:r>
            <w:r w:rsidR="00A01A7C" w:rsidRPr="001A20A4">
              <w:rPr>
                <w:rStyle w:val="OnceABox"/>
                <w:rFonts w:ascii="Times New Roman" w:hAnsi="Times New Roman" w:cs="Times New Roman"/>
                <w:color w:val="000000" w:themeColor="text1"/>
                <w:sz w:val="26"/>
                <w:szCs w:val="26"/>
              </w:rPr>
              <w:t xml:space="preserve">sơ bộ hoặc </w:t>
            </w:r>
            <w:r w:rsidRPr="001A20A4">
              <w:rPr>
                <w:rStyle w:val="OnceABox"/>
                <w:rFonts w:ascii="Times New Roman" w:hAnsi="Times New Roman" w:cs="Times New Roman"/>
                <w:color w:val="000000" w:themeColor="text1"/>
                <w:sz w:val="26"/>
                <w:szCs w:val="26"/>
              </w:rPr>
              <w:t xml:space="preserve">định hướng trở lên thuộc một trong các chuyên ngành: </w:t>
            </w:r>
            <w:r w:rsidR="00CD0DCA" w:rsidRPr="001A20A4">
              <w:rPr>
                <w:rStyle w:val="OnceABox"/>
                <w:rFonts w:ascii="Times New Roman" w:hAnsi="Times New Roman" w:cs="Times New Roman"/>
                <w:color w:val="000000" w:themeColor="text1"/>
                <w:sz w:val="26"/>
                <w:szCs w:val="26"/>
              </w:rPr>
              <w:t>dị ứng- mễn dịch lâm sàng; Nội Hô hấp; lao và bệnh phổi hoặc nội khoa tham gia khám chữa bệnh HPQ</w:t>
            </w:r>
            <w:r w:rsidR="00F51461" w:rsidRPr="001A20A4">
              <w:rPr>
                <w:rStyle w:val="OnceABox"/>
                <w:rFonts w:ascii="Times New Roman" w:hAnsi="Times New Roman" w:cs="Times New Roman"/>
                <w:color w:val="000000" w:themeColor="text1"/>
                <w:sz w:val="26"/>
                <w:szCs w:val="26"/>
              </w:rPr>
              <w:t xml:space="preserve">; </w:t>
            </w:r>
          </w:p>
          <w:p w14:paraId="29B2C916" w14:textId="13E4DBE2" w:rsidR="004C0DBC" w:rsidRPr="001A20A4" w:rsidRDefault="004C0DBC"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bác sỹ chuyên khoa sơ bộ hoặc định hướng trở lên thuộc một trong các chuyên ngành: </w:t>
            </w:r>
            <w:r w:rsidR="00CD0DCA" w:rsidRPr="001A20A4">
              <w:rPr>
                <w:rStyle w:val="OnceABox"/>
                <w:rFonts w:ascii="Times New Roman" w:hAnsi="Times New Roman" w:cs="Times New Roman"/>
                <w:color w:val="000000" w:themeColor="text1"/>
                <w:sz w:val="26"/>
                <w:szCs w:val="26"/>
              </w:rPr>
              <w:t>Nội Hô hấp; Nội khoa; Lao và bệnh phổi tham gia khám chữa bệnh BPTNMT</w:t>
            </w:r>
            <w:r w:rsidRPr="001A20A4">
              <w:rPr>
                <w:rStyle w:val="OnceABox"/>
                <w:rFonts w:ascii="Times New Roman" w:hAnsi="Times New Roman" w:cs="Times New Roman"/>
                <w:color w:val="000000" w:themeColor="text1"/>
                <w:sz w:val="26"/>
                <w:szCs w:val="26"/>
              </w:rPr>
              <w:t>.</w:t>
            </w:r>
          </w:p>
          <w:p w14:paraId="69DFE74B" w14:textId="4B9E5A26" w:rsidR="0089396C" w:rsidRPr="001A20A4" w:rsidRDefault="0089396C" w:rsidP="003C4648">
            <w:pPr>
              <w:pStyle w:val="ListParagraph"/>
              <w:widowControl w:val="0"/>
              <w:numPr>
                <w:ilvl w:val="0"/>
                <w:numId w:val="41"/>
              </w:numPr>
              <w:tabs>
                <w:tab w:val="left" w:pos="475"/>
              </w:tabs>
              <w:autoSpaceDE w:val="0"/>
              <w:autoSpaceDN w:val="0"/>
              <w:adjustRightInd w:val="0"/>
              <w:snapToGrid w:val="0"/>
              <w:spacing w:after="120"/>
              <w:ind w:left="432" w:right="48"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các thuốc ICS-LABA; LABA</w:t>
            </w:r>
            <w:r w:rsidRPr="001A20A4">
              <w:rPr>
                <w:rStyle w:val="OnceABox"/>
                <w:rFonts w:ascii="Times New Roman" w:hAnsi="Times New Roman" w:cs="Times New Roman"/>
                <w:color w:val="000000" w:themeColor="text1"/>
                <w:sz w:val="26"/>
                <w:szCs w:val="26"/>
                <w:lang w:val="vi-VN"/>
              </w:rPr>
              <w:t>; LAMA; SABA; SABA/SAMA</w:t>
            </w:r>
            <w:r w:rsidRPr="001A20A4">
              <w:rPr>
                <w:rStyle w:val="OnceABox"/>
                <w:rFonts w:ascii="Times New Roman" w:hAnsi="Times New Roman" w:cs="Times New Roman"/>
                <w:color w:val="000000" w:themeColor="text1"/>
                <w:sz w:val="26"/>
                <w:szCs w:val="26"/>
              </w:rPr>
              <w:t xml:space="preserve"> cấp phát</w:t>
            </w:r>
            <w:r w:rsidR="00A01A7C" w:rsidRPr="001A20A4">
              <w:rPr>
                <w:rStyle w:val="OnceABox"/>
                <w:rFonts w:ascii="Times New Roman" w:hAnsi="Times New Roman" w:cs="Times New Roman"/>
                <w:color w:val="000000" w:themeColor="text1"/>
                <w:sz w:val="26"/>
                <w:szCs w:val="26"/>
              </w:rPr>
              <w:t xml:space="preserve"> cho người bệnh có thẻ</w:t>
            </w:r>
            <w:r w:rsidRPr="001A20A4">
              <w:rPr>
                <w:rStyle w:val="OnceABox"/>
                <w:rFonts w:ascii="Times New Roman" w:hAnsi="Times New Roman" w:cs="Times New Roman"/>
                <w:color w:val="000000" w:themeColor="text1"/>
                <w:sz w:val="26"/>
                <w:szCs w:val="26"/>
              </w:rPr>
              <w:t xml:space="preserve"> bảo hiểm y tế</w:t>
            </w:r>
            <w:r w:rsidR="00A01A7C" w:rsidRPr="001A20A4">
              <w:rPr>
                <w:rStyle w:val="OnceABox"/>
                <w:rFonts w:ascii="Times New Roman" w:hAnsi="Times New Roman" w:cs="Times New Roman"/>
                <w:color w:val="000000" w:themeColor="text1"/>
                <w:sz w:val="26"/>
                <w:szCs w:val="26"/>
              </w:rPr>
              <w:t xml:space="preserve"> đi khám, chữa bệnh ngoại trú</w:t>
            </w:r>
            <w:r w:rsidRPr="001A20A4">
              <w:rPr>
                <w:rStyle w:val="OnceABox"/>
                <w:rFonts w:ascii="Times New Roman" w:hAnsi="Times New Roman" w:cs="Times New Roman"/>
                <w:color w:val="000000" w:themeColor="text1"/>
                <w:sz w:val="26"/>
                <w:szCs w:val="26"/>
                <w:lang w:val="vi-VN"/>
              </w:rPr>
              <w:t>.</w:t>
            </w:r>
          </w:p>
          <w:p w14:paraId="0B639126" w14:textId="2F82AC1F" w:rsidR="00802372" w:rsidRPr="001A20A4" w:rsidRDefault="00802372" w:rsidP="00802372">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Ít nhất </w:t>
            </w:r>
            <w:r w:rsidR="00B317C6" w:rsidRPr="001A20A4">
              <w:rPr>
                <w:rStyle w:val="OnceABox"/>
                <w:rFonts w:ascii="Times New Roman" w:hAnsi="Times New Roman" w:cs="Times New Roman"/>
                <w:color w:val="000000" w:themeColor="text1"/>
                <w:sz w:val="26"/>
                <w:szCs w:val="26"/>
              </w:rPr>
              <w:t>5</w:t>
            </w:r>
            <w:r w:rsidRPr="001A20A4">
              <w:rPr>
                <w:rStyle w:val="OnceABox"/>
                <w:rFonts w:ascii="Times New Roman" w:hAnsi="Times New Roman" w:cs="Times New Roman"/>
                <w:color w:val="000000" w:themeColor="text1"/>
                <w:sz w:val="26"/>
                <w:szCs w:val="26"/>
              </w:rPr>
              <w:t>0% các trường hợp HPQ và BPTNMT mới chẩn đoán lần đầu được thực hiện các thăm dò khách quan để xác định chẩn đoán (ngoại trừ những trường hợp có cơn hen điển hình được xác nhận bởi nhân viên y tế).</w:t>
            </w:r>
          </w:p>
          <w:p w14:paraId="05C41C06" w14:textId="0273CC79" w:rsidR="00802372" w:rsidRPr="001A20A4" w:rsidRDefault="00802372" w:rsidP="00802372">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Ít nhất </w:t>
            </w:r>
            <w:r w:rsidR="00B317C6" w:rsidRPr="001A20A4">
              <w:rPr>
                <w:rStyle w:val="OnceABox"/>
                <w:rFonts w:ascii="Times New Roman" w:hAnsi="Times New Roman" w:cs="Times New Roman"/>
                <w:color w:val="000000" w:themeColor="text1"/>
                <w:sz w:val="26"/>
                <w:szCs w:val="26"/>
              </w:rPr>
              <w:t>5</w:t>
            </w:r>
            <w:r w:rsidRPr="001A20A4">
              <w:rPr>
                <w:rStyle w:val="OnceABox"/>
                <w:rFonts w:ascii="Times New Roman" w:hAnsi="Times New Roman" w:cs="Times New Roman"/>
                <w:color w:val="000000" w:themeColor="text1"/>
                <w:sz w:val="26"/>
                <w:szCs w:val="26"/>
              </w:rPr>
              <w:t>0% số lần người bệnh đến tái khám HPQ và BPTNMT được đánh giá mức độ kiểm soát bệnh.</w:t>
            </w:r>
          </w:p>
          <w:p w14:paraId="16E899FF" w14:textId="6B7D7C4B" w:rsidR="0089396C" w:rsidRPr="001A20A4" w:rsidRDefault="00802372" w:rsidP="00B317C6">
            <w:pPr>
              <w:numPr>
                <w:ilvl w:val="0"/>
                <w:numId w:val="41"/>
              </w:numPr>
              <w:spacing w:before="20" w:after="20"/>
              <w:ind w:left="432" w:hanging="432"/>
              <w:jc w:val="both"/>
              <w:rPr>
                <w:rFonts w:ascii="Times New Roman" w:hAnsi="Times New Roman" w:cs="Times New Roman"/>
                <w:sz w:val="26"/>
                <w:szCs w:val="26"/>
              </w:rPr>
            </w:pPr>
            <w:r w:rsidRPr="001A20A4">
              <w:rPr>
                <w:rStyle w:val="OnceABox"/>
                <w:rFonts w:ascii="Times New Roman" w:hAnsi="Times New Roman" w:cs="Times New Roman"/>
                <w:color w:val="000000" w:themeColor="text1"/>
                <w:sz w:val="26"/>
                <w:szCs w:val="26"/>
              </w:rPr>
              <w:lastRenderedPageBreak/>
              <w:t xml:space="preserve">Ít nhất </w:t>
            </w:r>
            <w:r w:rsidR="00B317C6" w:rsidRPr="001A20A4">
              <w:rPr>
                <w:rStyle w:val="OnceABox"/>
                <w:rFonts w:ascii="Times New Roman" w:hAnsi="Times New Roman" w:cs="Times New Roman"/>
                <w:color w:val="000000" w:themeColor="text1"/>
                <w:sz w:val="26"/>
                <w:szCs w:val="26"/>
              </w:rPr>
              <w:t>5</w:t>
            </w:r>
            <w:r w:rsidRPr="001A20A4">
              <w:rPr>
                <w:rStyle w:val="OnceABox"/>
                <w:rFonts w:ascii="Times New Roman" w:hAnsi="Times New Roman" w:cs="Times New Roman"/>
                <w:color w:val="000000" w:themeColor="text1"/>
                <w:sz w:val="26"/>
                <w:szCs w:val="26"/>
              </w:rPr>
              <w:t>0% bệnh nhân HPQ ≥ 6 tuổi và bệnh nhân BPTNMT được cấp phát thuốc kiểm soát dạng phun</w:t>
            </w:r>
            <w:r w:rsidRPr="001A20A4">
              <w:rPr>
                <w:rStyle w:val="OnceABox"/>
                <w:rFonts w:ascii="Times New Roman" w:hAnsi="Times New Roman" w:cs="Times New Roman"/>
                <w:color w:val="000000" w:themeColor="text1"/>
                <w:sz w:val="26"/>
                <w:szCs w:val="26"/>
                <w:lang w:val="vi-VN"/>
              </w:rPr>
              <w:t xml:space="preserve"> </w:t>
            </w:r>
            <w:r w:rsidRPr="001A20A4">
              <w:rPr>
                <w:rStyle w:val="OnceABox"/>
                <w:rFonts w:ascii="Times New Roman" w:hAnsi="Times New Roman" w:cs="Times New Roman"/>
                <w:color w:val="000000" w:themeColor="text1"/>
                <w:sz w:val="26"/>
                <w:szCs w:val="26"/>
              </w:rPr>
              <w:t>hít theo hướng dẫn điều trị của Bộ Y tế.</w:t>
            </w:r>
            <w:r w:rsidR="0089396C" w:rsidRPr="001A20A4">
              <w:rPr>
                <w:rFonts w:ascii="Times New Roman" w:hAnsi="Times New Roman" w:cs="Times New Roman"/>
                <w:sz w:val="26"/>
                <w:szCs w:val="26"/>
              </w:rPr>
              <w:t xml:space="preserve"> </w:t>
            </w:r>
          </w:p>
        </w:tc>
      </w:tr>
      <w:tr w:rsidR="0089396C" w:rsidRPr="001A20A4" w14:paraId="1C493A53" w14:textId="77777777" w:rsidTr="001A4972">
        <w:tc>
          <w:tcPr>
            <w:tcW w:w="1031" w:type="dxa"/>
            <w:tcBorders>
              <w:top w:val="single" w:sz="4" w:space="0" w:color="009900"/>
              <w:bottom w:val="single" w:sz="4" w:space="0" w:color="009900"/>
            </w:tcBorders>
            <w:shd w:val="clear" w:color="auto" w:fill="FF6600"/>
            <w:vAlign w:val="center"/>
          </w:tcPr>
          <w:p w14:paraId="67A7CFCB" w14:textId="517436AE" w:rsidR="0089396C" w:rsidRPr="001A20A4" w:rsidRDefault="0089396C" w:rsidP="0089396C">
            <w:pPr>
              <w:spacing w:before="20" w:after="20"/>
              <w:rPr>
                <w:rFonts w:ascii="Times New Roman" w:hAnsi="Times New Roman" w:cs="Times New Roman"/>
                <w:b/>
                <w:color w:val="FFFF00"/>
                <w:sz w:val="26"/>
                <w:szCs w:val="26"/>
              </w:rPr>
            </w:pPr>
            <w:r w:rsidRPr="001A20A4">
              <w:rPr>
                <w:rFonts w:ascii="Times New Roman" w:hAnsi="Times New Roman" w:cs="Times New Roman"/>
                <w:b/>
                <w:color w:val="FFFF00"/>
                <w:sz w:val="26"/>
                <w:szCs w:val="26"/>
              </w:rPr>
              <w:lastRenderedPageBreak/>
              <w:t>Mức 4</w:t>
            </w:r>
          </w:p>
        </w:tc>
        <w:tc>
          <w:tcPr>
            <w:tcW w:w="9000" w:type="dxa"/>
          </w:tcPr>
          <w:p w14:paraId="2BDB7DFB" w14:textId="52EF31A5"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bác sỹ chuyên khoa cấp I (hoặc thạc sỹ)</w:t>
            </w:r>
            <w:r w:rsidR="004C0DBC" w:rsidRPr="001A20A4">
              <w:rPr>
                <w:rStyle w:val="OnceABox"/>
                <w:rFonts w:ascii="Times New Roman" w:hAnsi="Times New Roman" w:cs="Times New Roman"/>
                <w:color w:val="000000" w:themeColor="text1"/>
                <w:sz w:val="26"/>
                <w:szCs w:val="26"/>
              </w:rPr>
              <w:t>:</w:t>
            </w:r>
          </w:p>
          <w:p w14:paraId="71933B9B" w14:textId="5A831E7A" w:rsidR="004C0DBC" w:rsidRPr="001A20A4" w:rsidRDefault="004C0DBC"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bác sỹ chuyên khoa cấp I (hoặc thạc sỹ) thuộc một trong các chuyên ngành: </w:t>
            </w:r>
            <w:r w:rsidR="00CD0DCA" w:rsidRPr="001A20A4">
              <w:rPr>
                <w:rStyle w:val="OnceABox"/>
                <w:rFonts w:ascii="Times New Roman" w:hAnsi="Times New Roman" w:cs="Times New Roman"/>
                <w:color w:val="000000" w:themeColor="text1"/>
                <w:sz w:val="26"/>
                <w:szCs w:val="26"/>
              </w:rPr>
              <w:t>dị ứng- mễn dịch lâm sàng; Nội Hô hấp; lao và bệnh phổi hoặc nội khoa tham gia khám chữa bệnh HPQ</w:t>
            </w:r>
            <w:r w:rsidRPr="001A20A4">
              <w:rPr>
                <w:rStyle w:val="OnceABox"/>
                <w:rFonts w:ascii="Times New Roman" w:hAnsi="Times New Roman" w:cs="Times New Roman"/>
                <w:color w:val="000000" w:themeColor="text1"/>
                <w:sz w:val="26"/>
                <w:szCs w:val="26"/>
              </w:rPr>
              <w:t xml:space="preserve">. </w:t>
            </w:r>
          </w:p>
          <w:p w14:paraId="3862AA56" w14:textId="3E02423A" w:rsidR="004C0DBC" w:rsidRPr="001A20A4" w:rsidRDefault="00A65866"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bác sỹ chuyên khoa cấp I (hoặc thạc sỹ) thuộc một trong các chuyên ngành: </w:t>
            </w:r>
            <w:r w:rsidR="00CD0DCA" w:rsidRPr="001A20A4">
              <w:rPr>
                <w:rStyle w:val="OnceABox"/>
                <w:rFonts w:ascii="Times New Roman" w:hAnsi="Times New Roman" w:cs="Times New Roman"/>
                <w:color w:val="000000" w:themeColor="text1"/>
                <w:sz w:val="26"/>
                <w:szCs w:val="26"/>
              </w:rPr>
              <w:t>Nội Hô hấp; Nội khoa; Lao và bệnh phổi tham gia khám chữa bệnh BPTNMT</w:t>
            </w:r>
            <w:r w:rsidR="004C0DBC" w:rsidRPr="001A20A4">
              <w:rPr>
                <w:rStyle w:val="OnceABox"/>
                <w:rFonts w:ascii="Times New Roman" w:hAnsi="Times New Roman" w:cs="Times New Roman"/>
                <w:color w:val="000000" w:themeColor="text1"/>
                <w:sz w:val="26"/>
                <w:szCs w:val="26"/>
              </w:rPr>
              <w:t>.</w:t>
            </w:r>
          </w:p>
          <w:p w14:paraId="1E7CDADB" w14:textId="4341BE65"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phòng hoặc đơn vị quản lý </w:t>
            </w:r>
            <w:r w:rsidR="007D78E9" w:rsidRPr="001A20A4">
              <w:rPr>
                <w:rStyle w:val="OnceABox"/>
                <w:rFonts w:ascii="Times New Roman" w:hAnsi="Times New Roman" w:cs="Times New Roman"/>
                <w:color w:val="000000" w:themeColor="text1"/>
                <w:sz w:val="26"/>
                <w:szCs w:val="26"/>
              </w:rPr>
              <w:t>HPQ và</w:t>
            </w:r>
            <w:r w:rsidR="00A65866" w:rsidRPr="001A20A4">
              <w:rPr>
                <w:rStyle w:val="OnceABox"/>
                <w:rFonts w:ascii="Times New Roman" w:hAnsi="Times New Roman" w:cs="Times New Roman"/>
                <w:color w:val="000000" w:themeColor="text1"/>
                <w:sz w:val="26"/>
                <w:szCs w:val="26"/>
              </w:rPr>
              <w:t xml:space="preserve"> </w:t>
            </w:r>
            <w:r w:rsidRPr="001A20A4">
              <w:rPr>
                <w:rStyle w:val="OnceABox"/>
                <w:rFonts w:ascii="Times New Roman" w:hAnsi="Times New Roman" w:cs="Times New Roman"/>
                <w:color w:val="000000" w:themeColor="text1"/>
                <w:sz w:val="26"/>
                <w:szCs w:val="26"/>
              </w:rPr>
              <w:t>BPTNMT theo đúng quy định.</w:t>
            </w:r>
          </w:p>
          <w:p w14:paraId="2F357F7C" w14:textId="232B0078" w:rsidR="0089396C" w:rsidRPr="001A20A4" w:rsidRDefault="0089396C" w:rsidP="003C4648">
            <w:pPr>
              <w:numPr>
                <w:ilvl w:val="0"/>
                <w:numId w:val="41"/>
              </w:numPr>
              <w:spacing w:before="20" w:after="20"/>
              <w:ind w:left="432" w:hanging="432"/>
              <w:jc w:val="both"/>
              <w:rPr>
                <w:rFonts w:ascii="Times New Roman" w:hAnsi="Times New Roman" w:cs="Times New Roman"/>
                <w:sz w:val="26"/>
                <w:szCs w:val="26"/>
              </w:rPr>
            </w:pPr>
            <w:r w:rsidRPr="001A20A4">
              <w:rPr>
                <w:rFonts w:ascii="Times New Roman" w:hAnsi="Times New Roman" w:cs="Times New Roman"/>
                <w:sz w:val="26"/>
                <w:szCs w:val="26"/>
              </w:rPr>
              <w:t>Có đầy đủ các thuốc kiểm soát HPQ và BPTNMT cấp phát BHYT ngoại trú (trừ thuốc sinh học).</w:t>
            </w:r>
          </w:p>
          <w:p w14:paraId="78F03053" w14:textId="0CD2D3D4" w:rsidR="007D78E9" w:rsidRPr="001A20A4" w:rsidRDefault="007D78E9" w:rsidP="007D78E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70% các trường hợp HPQ và BPTNMT mới chẩn đoán lần đầu được thực hiện các thăm dò khách quan để xác định chẩn đoán (ngoại trừ những trường hợp có cơn hen điển hình được xác nhận bởi nhân viên y tế).</w:t>
            </w:r>
          </w:p>
          <w:p w14:paraId="21AE8843" w14:textId="77777777" w:rsidR="007D78E9" w:rsidRPr="001A20A4" w:rsidRDefault="007D78E9" w:rsidP="007D78E9">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70% số lần người bệnh đến tái khám HPQ và BPTNMT được đánh giá mức độ kiểm soát bệnh.</w:t>
            </w:r>
          </w:p>
          <w:p w14:paraId="11FFC585" w14:textId="321D1B56" w:rsidR="0089396C" w:rsidRPr="001A20A4" w:rsidRDefault="007D78E9" w:rsidP="007D78E9">
            <w:pPr>
              <w:pStyle w:val="ListParagraph"/>
              <w:widowControl w:val="0"/>
              <w:numPr>
                <w:ilvl w:val="0"/>
                <w:numId w:val="41"/>
              </w:numPr>
              <w:tabs>
                <w:tab w:val="left" w:pos="567"/>
              </w:tabs>
              <w:autoSpaceDE w:val="0"/>
              <w:autoSpaceDN w:val="0"/>
              <w:adjustRightInd w:val="0"/>
              <w:snapToGrid w:val="0"/>
              <w:spacing w:after="120"/>
              <w:contextualSpacing w:val="0"/>
              <w:jc w:val="both"/>
              <w:rPr>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70% bệnh nhân HPQ ≥ 6 tuổi và bệnh nhân BPTNMT được cấp phát thuốc kiểm soát dạng phun</w:t>
            </w:r>
            <w:r w:rsidRPr="001A20A4">
              <w:rPr>
                <w:rStyle w:val="OnceABox"/>
                <w:rFonts w:ascii="Times New Roman" w:hAnsi="Times New Roman" w:cs="Times New Roman"/>
                <w:color w:val="000000" w:themeColor="text1"/>
                <w:sz w:val="26"/>
                <w:szCs w:val="26"/>
                <w:lang w:val="vi-VN"/>
              </w:rPr>
              <w:t xml:space="preserve"> </w:t>
            </w:r>
            <w:r w:rsidRPr="001A20A4">
              <w:rPr>
                <w:rStyle w:val="OnceABox"/>
                <w:rFonts w:ascii="Times New Roman" w:hAnsi="Times New Roman" w:cs="Times New Roman"/>
                <w:color w:val="000000" w:themeColor="text1"/>
                <w:sz w:val="26"/>
                <w:szCs w:val="26"/>
              </w:rPr>
              <w:t>hít theo hướng dẫn điều trị của Bộ Y tế.</w:t>
            </w:r>
          </w:p>
        </w:tc>
      </w:tr>
      <w:tr w:rsidR="0089396C" w:rsidRPr="001A20A4" w14:paraId="1EA00C1B" w14:textId="77777777" w:rsidTr="001A4972">
        <w:tc>
          <w:tcPr>
            <w:tcW w:w="1031" w:type="dxa"/>
            <w:tcBorders>
              <w:top w:val="single" w:sz="4" w:space="0" w:color="009900"/>
              <w:bottom w:val="single" w:sz="4" w:space="0" w:color="009900"/>
            </w:tcBorders>
            <w:shd w:val="clear" w:color="auto" w:fill="FFFF00"/>
            <w:vAlign w:val="center"/>
          </w:tcPr>
          <w:p w14:paraId="404F4A6C" w14:textId="19D0928F" w:rsidR="0089396C" w:rsidRPr="001A20A4" w:rsidRDefault="0089396C" w:rsidP="0089396C">
            <w:pPr>
              <w:spacing w:before="20" w:after="20"/>
              <w:rPr>
                <w:rFonts w:ascii="Times New Roman" w:hAnsi="Times New Roman" w:cs="Times New Roman"/>
                <w:b/>
                <w:color w:val="FF0000"/>
                <w:sz w:val="26"/>
                <w:szCs w:val="26"/>
              </w:rPr>
            </w:pPr>
            <w:r w:rsidRPr="001A20A4">
              <w:rPr>
                <w:rFonts w:ascii="Times New Roman" w:hAnsi="Times New Roman" w:cs="Times New Roman"/>
                <w:b/>
                <w:color w:val="FF0000"/>
                <w:sz w:val="26"/>
                <w:szCs w:val="26"/>
              </w:rPr>
              <w:t>Mức 5</w:t>
            </w:r>
          </w:p>
        </w:tc>
        <w:tc>
          <w:tcPr>
            <w:tcW w:w="9000" w:type="dxa"/>
          </w:tcPr>
          <w:p w14:paraId="3CE6DF46" w14:textId="38EEEEC9"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bác sỹ chuyên khoa cấp II (hoặc tiến sỹ)</w:t>
            </w:r>
            <w:r w:rsidR="00A65866" w:rsidRPr="001A20A4">
              <w:rPr>
                <w:rStyle w:val="OnceABox"/>
                <w:rFonts w:ascii="Times New Roman" w:hAnsi="Times New Roman" w:cs="Times New Roman"/>
                <w:color w:val="000000" w:themeColor="text1"/>
                <w:sz w:val="26"/>
                <w:szCs w:val="26"/>
              </w:rPr>
              <w:t>:</w:t>
            </w:r>
          </w:p>
          <w:p w14:paraId="6D73FE7C" w14:textId="4C211192" w:rsidR="00CD0DCA" w:rsidRPr="001A20A4" w:rsidRDefault="00CD0DCA"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bác sỹ chuyên khoa cấp II (hoặc tiến sỹ) thuộc một trong các chuyên ngành: dị ứng- mễn dịch lâm sàng; Nội Hô hấp; lao và bệnh phổi hoặc nội khoa tham gia khám chữa bệnh HPQ. </w:t>
            </w:r>
          </w:p>
          <w:p w14:paraId="2BABE27C" w14:textId="523CA677" w:rsidR="00CD0DCA" w:rsidRPr="001A20A4" w:rsidRDefault="00CD0DCA"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bác sỹ chuyên khoa cấp II (hoặc tiến sỹ) thuộc một trong các chuyên ngành: Nội Hô hấp; Nội khoa; Lao và bệnh phổi tham gia khám chữa bệnh BPTNMT</w:t>
            </w:r>
          </w:p>
          <w:p w14:paraId="00104DE9" w14:textId="73B81B52"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thực hiện các thăm dò chuyên sâu để hỗ trợ chẩn đoán, phân loại kiểu hình của HPQ và BPTNMT</w:t>
            </w:r>
            <w:r w:rsidR="00A65866" w:rsidRPr="001A20A4">
              <w:rPr>
                <w:rStyle w:val="OnceABox"/>
                <w:rFonts w:ascii="Times New Roman" w:hAnsi="Times New Roman" w:cs="Times New Roman"/>
                <w:color w:val="000000" w:themeColor="text1"/>
                <w:sz w:val="26"/>
                <w:szCs w:val="26"/>
              </w:rPr>
              <w:t>, bao gồm:</w:t>
            </w:r>
          </w:p>
          <w:p w14:paraId="3EDEA131" w14:textId="3E667F30" w:rsidR="00A65866" w:rsidRPr="001A20A4" w:rsidRDefault="00A65866"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Đo phân suất NO trong khí thở ra (FeNO) và test dị nguyên đặc hiệu hoặc định lượng IgE đặc hiệu với các dị nguyên hô hấp: áp dụng với HPQ. </w:t>
            </w:r>
          </w:p>
          <w:p w14:paraId="7DDA9875" w14:textId="7D2A1CBD" w:rsidR="00A65866" w:rsidRPr="001A20A4" w:rsidRDefault="00783469"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Đo FeNO; đo thể tích ký thân; đo đa ký hô hấp, đa ký giấc ngủ: áp dụng với BPTNMT</w:t>
            </w:r>
            <w:r w:rsidR="00A65866" w:rsidRPr="001A20A4">
              <w:rPr>
                <w:rStyle w:val="OnceABox"/>
                <w:rFonts w:ascii="Times New Roman" w:hAnsi="Times New Roman" w:cs="Times New Roman"/>
                <w:color w:val="000000" w:themeColor="text1"/>
                <w:sz w:val="26"/>
                <w:szCs w:val="26"/>
              </w:rPr>
              <w:t>.</w:t>
            </w:r>
          </w:p>
          <w:p w14:paraId="2E626C34" w14:textId="7E7A4F2C"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thực hiện các phương pháp điều trị kỹ thuật cao cho hen phế quản và BPTNMT theo hướng dẫn của Bộ Y tế</w:t>
            </w:r>
            <w:r w:rsidR="00783469" w:rsidRPr="001A20A4">
              <w:rPr>
                <w:rStyle w:val="OnceABox"/>
                <w:rFonts w:ascii="Times New Roman" w:hAnsi="Times New Roman" w:cs="Times New Roman"/>
                <w:color w:val="000000" w:themeColor="text1"/>
                <w:sz w:val="26"/>
                <w:szCs w:val="26"/>
              </w:rPr>
              <w:t>, bao gồm:</w:t>
            </w:r>
          </w:p>
          <w:p w14:paraId="6AACFDB9" w14:textId="1BE9E8BC" w:rsidR="00783469" w:rsidRPr="001A20A4" w:rsidRDefault="00783469"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Liệu pháp miễn dịch đặc hiệu và sử dụng các chế phẩm sinh học cho HPQ. </w:t>
            </w:r>
          </w:p>
          <w:p w14:paraId="098EA004" w14:textId="77922C91" w:rsidR="00783469" w:rsidRPr="001A20A4" w:rsidRDefault="00783469"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Đ</w:t>
            </w:r>
            <w:r w:rsidRPr="001A20A4">
              <w:rPr>
                <w:rStyle w:val="OnceABox"/>
                <w:rFonts w:ascii="Times New Roman" w:hAnsi="Times New Roman" w:cs="Times New Roman"/>
                <w:color w:val="000000" w:themeColor="text1"/>
                <w:sz w:val="26"/>
                <w:szCs w:val="26"/>
                <w:lang w:val="vi-VN"/>
              </w:rPr>
              <w:t>ặt van phế quản một chiều, thở oxy- thở máy dài hạn tại nhà</w:t>
            </w:r>
            <w:r w:rsidRPr="001A20A4">
              <w:rPr>
                <w:rStyle w:val="OnceABox"/>
                <w:rFonts w:ascii="Times New Roman" w:hAnsi="Times New Roman" w:cs="Times New Roman"/>
                <w:color w:val="000000" w:themeColor="text1"/>
                <w:sz w:val="26"/>
                <w:szCs w:val="26"/>
              </w:rPr>
              <w:t xml:space="preserve"> cho  BPTNMT.</w:t>
            </w:r>
          </w:p>
          <w:p w14:paraId="37BC4AA1" w14:textId="789E17E2" w:rsidR="00783469" w:rsidRPr="001A20A4" w:rsidRDefault="00783469"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Có đơn vị chăm sóc HPQ và BPTNMT chuyên biệt:</w:t>
            </w:r>
          </w:p>
          <w:p w14:paraId="6407334F" w14:textId="38CDA3CC" w:rsidR="00783469" w:rsidRPr="001A20A4" w:rsidRDefault="0089396C"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đơn vị chăm sóc hen nặng. </w:t>
            </w:r>
          </w:p>
          <w:p w14:paraId="075F7479" w14:textId="7143555A" w:rsidR="0089396C" w:rsidRPr="001A20A4" w:rsidRDefault="0089396C" w:rsidP="00783469">
            <w:pPr>
              <w:pStyle w:val="ListParagraph"/>
              <w:widowControl w:val="0"/>
              <w:numPr>
                <w:ilvl w:val="1"/>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lastRenderedPageBreak/>
              <w:t>Có đơn vị cấp</w:t>
            </w:r>
            <w:r w:rsidRPr="001A20A4">
              <w:rPr>
                <w:rStyle w:val="OnceABox"/>
                <w:rFonts w:ascii="Times New Roman" w:hAnsi="Times New Roman" w:cs="Times New Roman"/>
                <w:color w:val="000000" w:themeColor="text1"/>
                <w:sz w:val="26"/>
                <w:szCs w:val="26"/>
                <w:lang w:val="vi-VN"/>
              </w:rPr>
              <w:t xml:space="preserve"> cứu, hồi sức hô hấp cho bệnh nhân BPTNMT đợt cấp nặng: thở máy không xâm nhập, thở máy xâm nhập. </w:t>
            </w:r>
          </w:p>
          <w:p w14:paraId="06EF92A2" w14:textId="37293F56" w:rsidR="00093035" w:rsidRPr="001A20A4" w:rsidRDefault="00093035" w:rsidP="00093035">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90% các trường hợp HPQ và BPTNMT mới chẩn đoán lần đầu được thực hiện các thăm dò khách quan để xác định chẩn đoán (ngoại trừ những trường hợp có cơn hen điển hình được xác nhận bởi nhân viên y tế).</w:t>
            </w:r>
          </w:p>
          <w:p w14:paraId="2FD909F3" w14:textId="2AB34C3A" w:rsidR="00093035" w:rsidRPr="001A20A4" w:rsidRDefault="00093035" w:rsidP="00093035">
            <w:pPr>
              <w:pStyle w:val="ListParagraph"/>
              <w:widowControl w:val="0"/>
              <w:numPr>
                <w:ilvl w:val="0"/>
                <w:numId w:val="41"/>
              </w:numPr>
              <w:tabs>
                <w:tab w:val="left" w:pos="567"/>
              </w:tabs>
              <w:autoSpaceDE w:val="0"/>
              <w:autoSpaceDN w:val="0"/>
              <w:adjustRightInd w:val="0"/>
              <w:snapToGrid w:val="0"/>
              <w:spacing w:after="120"/>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90% số lần người bệnh đến tái khám HPQ và BPTNMT được đánh giá mức độ kiểm soát bệnh.</w:t>
            </w:r>
          </w:p>
          <w:p w14:paraId="32DB8BDF" w14:textId="6AE18C90" w:rsidR="00093035" w:rsidRPr="001A20A4" w:rsidRDefault="00093035" w:rsidP="00093035">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Ít nhất 90% bệnh nhân HPQ ≥ 6 tuổi và bệnh nhân BPTNMT được cấp phát thuốc kiểm soát dạng phun</w:t>
            </w:r>
            <w:r w:rsidRPr="001A20A4">
              <w:rPr>
                <w:rStyle w:val="OnceABox"/>
                <w:rFonts w:ascii="Times New Roman" w:hAnsi="Times New Roman" w:cs="Times New Roman"/>
                <w:color w:val="000000" w:themeColor="text1"/>
                <w:sz w:val="26"/>
                <w:szCs w:val="26"/>
                <w:lang w:val="vi-VN"/>
              </w:rPr>
              <w:t xml:space="preserve"> </w:t>
            </w:r>
            <w:r w:rsidRPr="001A20A4">
              <w:rPr>
                <w:rStyle w:val="OnceABox"/>
                <w:rFonts w:ascii="Times New Roman" w:hAnsi="Times New Roman" w:cs="Times New Roman"/>
                <w:color w:val="000000" w:themeColor="text1"/>
                <w:sz w:val="26"/>
                <w:szCs w:val="26"/>
              </w:rPr>
              <w:t>hít theo hướng dẫn điều trị của Bộ Y tế.</w:t>
            </w:r>
          </w:p>
          <w:p w14:paraId="7D50707B" w14:textId="6FAF4AF5"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Style w:val="OnceABox"/>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tổ chức các chương trình khám sàng lọc và phát hiện HPQ và BPTNMT trong cộng đồng, các chương trình giáo dục sức khỏe HPQ và BPTNMT. </w:t>
            </w:r>
          </w:p>
          <w:p w14:paraId="7794B2E6" w14:textId="3B476E7D" w:rsidR="0089396C" w:rsidRPr="001A20A4" w:rsidRDefault="0089396C" w:rsidP="003C4648">
            <w:pPr>
              <w:pStyle w:val="ListParagraph"/>
              <w:widowControl w:val="0"/>
              <w:numPr>
                <w:ilvl w:val="0"/>
                <w:numId w:val="41"/>
              </w:numPr>
              <w:tabs>
                <w:tab w:val="left" w:pos="567"/>
              </w:tabs>
              <w:autoSpaceDE w:val="0"/>
              <w:autoSpaceDN w:val="0"/>
              <w:adjustRightInd w:val="0"/>
              <w:snapToGrid w:val="0"/>
              <w:spacing w:after="120"/>
              <w:ind w:left="432" w:hanging="432"/>
              <w:contextualSpacing w:val="0"/>
              <w:jc w:val="both"/>
              <w:rPr>
                <w:rFonts w:ascii="Times New Roman" w:hAnsi="Times New Roman" w:cs="Times New Roman"/>
                <w:color w:val="000000" w:themeColor="text1"/>
                <w:sz w:val="26"/>
                <w:szCs w:val="26"/>
              </w:rPr>
            </w:pPr>
            <w:r w:rsidRPr="001A20A4">
              <w:rPr>
                <w:rStyle w:val="OnceABox"/>
                <w:rFonts w:ascii="Times New Roman" w:hAnsi="Times New Roman" w:cs="Times New Roman"/>
                <w:color w:val="000000" w:themeColor="text1"/>
                <w:sz w:val="26"/>
                <w:szCs w:val="26"/>
              </w:rPr>
              <w:t xml:space="preserve">Có thực hiện các hoạt động nghiên cứu khoa học về </w:t>
            </w:r>
            <w:r w:rsidR="00783469" w:rsidRPr="001A20A4">
              <w:rPr>
                <w:rStyle w:val="OnceABox"/>
                <w:rFonts w:ascii="Times New Roman" w:hAnsi="Times New Roman" w:cs="Times New Roman"/>
                <w:color w:val="000000" w:themeColor="text1"/>
                <w:sz w:val="26"/>
                <w:szCs w:val="26"/>
              </w:rPr>
              <w:t>HPQ</w:t>
            </w:r>
            <w:r w:rsidRPr="001A20A4">
              <w:rPr>
                <w:rStyle w:val="OnceABox"/>
                <w:rFonts w:ascii="Times New Roman" w:hAnsi="Times New Roman" w:cs="Times New Roman"/>
                <w:color w:val="000000" w:themeColor="text1"/>
                <w:sz w:val="26"/>
                <w:szCs w:val="26"/>
              </w:rPr>
              <w:t xml:space="preserve"> và BPTNMT. </w:t>
            </w:r>
          </w:p>
        </w:tc>
      </w:tr>
      <w:tr w:rsidR="0089396C" w:rsidRPr="00CF1C01" w14:paraId="79F68A72" w14:textId="77777777" w:rsidTr="001A4972">
        <w:tc>
          <w:tcPr>
            <w:tcW w:w="1031" w:type="dxa"/>
            <w:tcBorders>
              <w:top w:val="single" w:sz="4" w:space="0" w:color="009900"/>
              <w:bottom w:val="single" w:sz="4" w:space="0" w:color="009900"/>
            </w:tcBorders>
            <w:shd w:val="clear" w:color="auto" w:fill="auto"/>
            <w:vAlign w:val="center"/>
          </w:tcPr>
          <w:p w14:paraId="5C6D6D83" w14:textId="357D931E" w:rsidR="0089396C" w:rsidRPr="001A20A4" w:rsidRDefault="0089396C" w:rsidP="0089396C">
            <w:pPr>
              <w:spacing w:before="20" w:after="20"/>
              <w:rPr>
                <w:rFonts w:ascii="Times New Roman" w:hAnsi="Times New Roman" w:cs="Times New Roman"/>
                <w:b/>
                <w:i/>
                <w:color w:val="FF0000"/>
                <w:sz w:val="26"/>
                <w:szCs w:val="26"/>
              </w:rPr>
            </w:pPr>
            <w:r w:rsidRPr="001A20A4">
              <w:rPr>
                <w:rFonts w:ascii="Times New Roman" w:hAnsi="Times New Roman" w:cs="Times New Roman"/>
                <w:b/>
                <w:i/>
                <w:sz w:val="26"/>
                <w:szCs w:val="26"/>
              </w:rPr>
              <w:lastRenderedPageBreak/>
              <w:t>Ghi chú</w:t>
            </w:r>
          </w:p>
        </w:tc>
        <w:tc>
          <w:tcPr>
            <w:tcW w:w="9000" w:type="dxa"/>
            <w:tcBorders>
              <w:bottom w:val="single" w:sz="4" w:space="0" w:color="009900"/>
            </w:tcBorders>
          </w:tcPr>
          <w:p w14:paraId="43416C02" w14:textId="77777777" w:rsidR="0089396C" w:rsidRPr="001A20A4" w:rsidRDefault="0089396C" w:rsidP="0089396C">
            <w:pPr>
              <w:snapToGrid w:val="0"/>
              <w:spacing w:after="120"/>
              <w:jc w:val="both"/>
              <w:rPr>
                <w:rFonts w:ascii="Times New Roman" w:hAnsi="Times New Roman"/>
                <w:b/>
                <w:color w:val="000000" w:themeColor="text1"/>
                <w:sz w:val="26"/>
                <w:szCs w:val="26"/>
              </w:rPr>
            </w:pPr>
            <w:r w:rsidRPr="001A20A4">
              <w:rPr>
                <w:rFonts w:ascii="Times New Roman" w:hAnsi="Times New Roman"/>
                <w:b/>
                <w:color w:val="000000" w:themeColor="text1"/>
                <w:sz w:val="26"/>
                <w:szCs w:val="26"/>
              </w:rPr>
              <w:t>Ý NGHĨA VÀ CÁCH ĐO LƯỜNG CÁC CHỈ SỐ</w:t>
            </w:r>
          </w:p>
          <w:p w14:paraId="3FD963FD" w14:textId="77777777" w:rsidR="0089396C" w:rsidRPr="001A20A4" w:rsidRDefault="0089396C" w:rsidP="0089396C">
            <w:pPr>
              <w:spacing w:after="120"/>
              <w:rPr>
                <w:rFonts w:ascii="Times New Roman" w:hAnsi="Times New Roman"/>
                <w:b/>
                <w:bCs/>
                <w:color w:val="000000" w:themeColor="text1"/>
                <w:sz w:val="26"/>
                <w:szCs w:val="26"/>
              </w:rPr>
            </w:pPr>
            <w:r w:rsidRPr="001A20A4">
              <w:rPr>
                <w:rFonts w:ascii="Times New Roman" w:hAnsi="Times New Roman"/>
                <w:b/>
                <w:color w:val="000000" w:themeColor="text1"/>
                <w:sz w:val="26"/>
                <w:szCs w:val="26"/>
              </w:rPr>
              <w:t xml:space="preserve">1. </w:t>
            </w:r>
            <w:r w:rsidRPr="001A20A4">
              <w:rPr>
                <w:rFonts w:ascii="Times New Roman" w:hAnsi="Times New Roman"/>
                <w:b/>
                <w:bCs/>
                <w:color w:val="000000" w:themeColor="text1"/>
                <w:sz w:val="26"/>
                <w:szCs w:val="26"/>
              </w:rPr>
              <w:t>Tỉ lệ các trường hợp HPQ mới chẩn đoán lần đầu được thực hiện các thăm dò khách quan để xác định chẩn đoán</w:t>
            </w:r>
          </w:p>
          <w:p w14:paraId="11DDC3E5" w14:textId="77777777" w:rsidR="0089396C" w:rsidRPr="001A20A4" w:rsidRDefault="0089396C" w:rsidP="0089396C">
            <w:pPr>
              <w:spacing w:after="120"/>
              <w:rPr>
                <w:rFonts w:ascii="Times New Roman" w:hAnsi="Times New Roman"/>
                <w:color w:val="000000" w:themeColor="text1"/>
                <w:sz w:val="26"/>
                <w:szCs w:val="26"/>
              </w:rPr>
            </w:pPr>
            <w:r w:rsidRPr="001A20A4">
              <w:rPr>
                <w:rFonts w:ascii="Times New Roman" w:hAnsi="Times New Roman"/>
                <w:i/>
                <w:color w:val="000000" w:themeColor="text1"/>
                <w:sz w:val="26"/>
                <w:szCs w:val="26"/>
              </w:rPr>
              <w:t>Ý nghĩa</w:t>
            </w:r>
            <w:r w:rsidRPr="001A20A4">
              <w:rPr>
                <w:rFonts w:ascii="Times New Roman" w:hAnsi="Times New Roman"/>
                <w:color w:val="000000" w:themeColor="text1"/>
                <w:sz w:val="26"/>
                <w:szCs w:val="26"/>
              </w:rPr>
              <w:t>: Sau khi khai thác tiền sử và đánh giá ban đầu, các thăm dò có thể giúp các chuyên gia y tế chẩn đoán chính xác HPQ, giảm tỉ lệ người bệnh hen không được điều trị sẽ có nguy cơ lên cơn hen và những người không m</w:t>
            </w:r>
            <w:r w:rsidRPr="001A20A4">
              <w:rPr>
                <w:rFonts w:ascii="Times New Roman" w:hAnsi="Times New Roman"/>
                <w:color w:val="000000" w:themeColor="text1"/>
                <w:sz w:val="26"/>
                <w:szCs w:val="26"/>
                <w:lang w:val="vi-VN"/>
              </w:rPr>
              <w:t>ắc</w:t>
            </w:r>
            <w:r w:rsidRPr="001A20A4">
              <w:rPr>
                <w:rFonts w:ascii="Times New Roman" w:hAnsi="Times New Roman"/>
                <w:color w:val="000000" w:themeColor="text1"/>
                <w:sz w:val="26"/>
                <w:szCs w:val="26"/>
              </w:rPr>
              <w:t xml:space="preserve"> hen lại được điều trị thuốc không cần thiết.</w:t>
            </w:r>
          </w:p>
          <w:p w14:paraId="03B0D9A6" w14:textId="77777777" w:rsidR="0089396C" w:rsidRPr="001A20A4" w:rsidRDefault="0089396C" w:rsidP="0089396C">
            <w:pPr>
              <w:spacing w:after="120"/>
              <w:rPr>
                <w:rFonts w:ascii="Times New Roman" w:hAnsi="Times New Roman"/>
                <w:color w:val="000000" w:themeColor="text1"/>
                <w:sz w:val="26"/>
                <w:szCs w:val="26"/>
              </w:rPr>
            </w:pPr>
            <w:r w:rsidRPr="001A20A4">
              <w:rPr>
                <w:rFonts w:ascii="Times New Roman" w:hAnsi="Times New Roman"/>
                <w:i/>
                <w:color w:val="000000" w:themeColor="text1"/>
                <w:sz w:val="26"/>
                <w:szCs w:val="26"/>
              </w:rPr>
              <w:t>Cách đo lường</w:t>
            </w:r>
            <w:r w:rsidRPr="001A20A4">
              <w:rPr>
                <w:rFonts w:ascii="Times New Roman" w:hAnsi="Times New Roman"/>
                <w:color w:val="000000" w:themeColor="text1"/>
                <w:sz w:val="26"/>
                <w:szCs w:val="26"/>
              </w:rPr>
              <w:t>:</w:t>
            </w:r>
          </w:p>
          <w:p w14:paraId="329A6449" w14:textId="77777777" w:rsidR="0089396C" w:rsidRPr="001A20A4" w:rsidRDefault="0089396C" w:rsidP="0089396C">
            <w:pPr>
              <w:pStyle w:val="ListParagraph"/>
              <w:numPr>
                <w:ilvl w:val="0"/>
                <w:numId w:val="23"/>
              </w:numPr>
              <w:spacing w:after="120"/>
              <w:contextualSpacing w:val="0"/>
              <w:rPr>
                <w:rFonts w:ascii="Times New Roman" w:hAnsi="Times New Roman"/>
                <w:color w:val="000000" w:themeColor="text1"/>
                <w:sz w:val="26"/>
                <w:szCs w:val="26"/>
              </w:rPr>
            </w:pPr>
            <w:r w:rsidRPr="001A20A4">
              <w:rPr>
                <w:rFonts w:ascii="Times New Roman" w:hAnsi="Times New Roman"/>
                <w:color w:val="000000" w:themeColor="text1"/>
                <w:sz w:val="26"/>
                <w:szCs w:val="26"/>
              </w:rPr>
              <w:t xml:space="preserve">Tử số: số người bệnh HPQ </w:t>
            </w:r>
            <w:r w:rsidRPr="001A20A4">
              <w:rPr>
                <w:rStyle w:val="OnceABox"/>
                <w:rFonts w:ascii="Times New Roman" w:hAnsi="Times New Roman"/>
                <w:color w:val="000000" w:themeColor="text1"/>
                <w:sz w:val="26"/>
                <w:szCs w:val="26"/>
              </w:rPr>
              <w:t xml:space="preserve">mới chẩn đoán lần đầu </w:t>
            </w:r>
            <w:r w:rsidRPr="001A20A4">
              <w:rPr>
                <w:rStyle w:val="OnceABox"/>
                <w:rFonts w:ascii="Times New Roman" w:hAnsi="Times New Roman"/>
                <w:color w:val="000000" w:themeColor="text1"/>
                <w:sz w:val="26"/>
                <w:szCs w:val="26"/>
                <w:lang w:val="vi-VN"/>
              </w:rPr>
              <w:t xml:space="preserve">được </w:t>
            </w:r>
            <w:r w:rsidRPr="001A20A4">
              <w:rPr>
                <w:rFonts w:ascii="Times New Roman" w:hAnsi="Times New Roman"/>
                <w:color w:val="000000" w:themeColor="text1"/>
                <w:sz w:val="26"/>
                <w:szCs w:val="26"/>
              </w:rPr>
              <w:t xml:space="preserve">thực </w:t>
            </w:r>
            <w:r w:rsidRPr="001A20A4">
              <w:rPr>
                <w:rStyle w:val="OnceABox"/>
                <w:rFonts w:ascii="Times New Roman" w:hAnsi="Times New Roman"/>
                <w:color w:val="000000" w:themeColor="text1"/>
                <w:sz w:val="26"/>
                <w:szCs w:val="26"/>
              </w:rPr>
              <w:t>hiện các thăm dò khách quan để xác định chẩn đoán</w:t>
            </w:r>
            <w:r w:rsidRPr="001A20A4">
              <w:rPr>
                <w:rFonts w:ascii="Times New Roman" w:hAnsi="Times New Roman"/>
                <w:color w:val="000000" w:themeColor="text1"/>
                <w:sz w:val="26"/>
                <w:szCs w:val="26"/>
              </w:rPr>
              <w:t>.</w:t>
            </w:r>
          </w:p>
          <w:p w14:paraId="68061A16" w14:textId="77777777" w:rsidR="0089396C" w:rsidRPr="001A20A4" w:rsidRDefault="0089396C" w:rsidP="0089396C">
            <w:pPr>
              <w:pStyle w:val="ListParagraph"/>
              <w:numPr>
                <w:ilvl w:val="0"/>
                <w:numId w:val="23"/>
              </w:numPr>
              <w:spacing w:after="120"/>
              <w:contextualSpacing w:val="0"/>
              <w:rPr>
                <w:rFonts w:ascii="Times New Roman" w:hAnsi="Times New Roman"/>
                <w:color w:val="000000" w:themeColor="text1"/>
                <w:sz w:val="26"/>
                <w:szCs w:val="26"/>
              </w:rPr>
            </w:pPr>
            <w:r w:rsidRPr="001A20A4">
              <w:rPr>
                <w:rFonts w:ascii="Times New Roman" w:hAnsi="Times New Roman"/>
                <w:color w:val="000000" w:themeColor="text1"/>
                <w:sz w:val="26"/>
                <w:szCs w:val="26"/>
              </w:rPr>
              <w:t xml:space="preserve">Mẫu số: số người bệnh HPQ </w:t>
            </w:r>
            <w:r w:rsidRPr="001A20A4">
              <w:rPr>
                <w:rStyle w:val="OnceABox"/>
                <w:rFonts w:ascii="Times New Roman" w:hAnsi="Times New Roman"/>
                <w:color w:val="000000" w:themeColor="text1"/>
                <w:sz w:val="26"/>
                <w:szCs w:val="26"/>
              </w:rPr>
              <w:t xml:space="preserve">mới chẩn đoán lần đầu </w:t>
            </w:r>
            <w:r w:rsidRPr="001A20A4">
              <w:rPr>
                <w:rFonts w:ascii="Times New Roman" w:hAnsi="Times New Roman"/>
                <w:color w:val="000000" w:themeColor="text1"/>
                <w:sz w:val="26"/>
                <w:szCs w:val="26"/>
              </w:rPr>
              <w:t>đến khám tại cơ sở.</w:t>
            </w:r>
          </w:p>
          <w:p w14:paraId="4D23A877" w14:textId="77777777" w:rsidR="0089396C" w:rsidRPr="001A20A4" w:rsidRDefault="0089396C" w:rsidP="0089396C">
            <w:pPr>
              <w:spacing w:after="120"/>
              <w:rPr>
                <w:rFonts w:ascii="Times New Roman" w:hAnsi="Times New Roman"/>
                <w:color w:val="000000" w:themeColor="text1"/>
                <w:sz w:val="26"/>
                <w:szCs w:val="26"/>
              </w:rPr>
            </w:pPr>
            <w:r w:rsidRPr="001A20A4">
              <w:rPr>
                <w:rFonts w:ascii="Times New Roman" w:hAnsi="Times New Roman"/>
                <w:b/>
                <w:color w:val="000000" w:themeColor="text1"/>
                <w:sz w:val="26"/>
                <w:szCs w:val="26"/>
              </w:rPr>
              <w:t xml:space="preserve">2. </w:t>
            </w:r>
            <w:r w:rsidRPr="001A20A4">
              <w:rPr>
                <w:rFonts w:ascii="Times New Roman" w:hAnsi="Times New Roman"/>
                <w:b/>
                <w:bCs/>
                <w:color w:val="000000" w:themeColor="text1"/>
                <w:sz w:val="26"/>
                <w:szCs w:val="26"/>
              </w:rPr>
              <w:t>Tỉ lệ c</w:t>
            </w:r>
            <w:r w:rsidRPr="001A20A4">
              <w:rPr>
                <w:rFonts w:ascii="Times New Roman" w:hAnsi="Times New Roman"/>
                <w:b/>
                <w:bCs/>
                <w:color w:val="000000" w:themeColor="text1"/>
                <w:sz w:val="26"/>
                <w:szCs w:val="26"/>
                <w:lang w:val="vi-VN"/>
              </w:rPr>
              <w:t xml:space="preserve">ác lần tái khám hen </w:t>
            </w:r>
            <w:r w:rsidRPr="001A20A4">
              <w:rPr>
                <w:rFonts w:ascii="Times New Roman" w:hAnsi="Times New Roman"/>
                <w:b/>
                <w:bCs/>
                <w:color w:val="000000" w:themeColor="text1"/>
                <w:sz w:val="26"/>
                <w:szCs w:val="26"/>
              </w:rPr>
              <w:t>có theo dõi</w:t>
            </w:r>
            <w:r w:rsidRPr="001A20A4">
              <w:rPr>
                <w:rFonts w:ascii="Times New Roman" w:hAnsi="Times New Roman"/>
                <w:b/>
                <w:bCs/>
                <w:color w:val="000000" w:themeColor="text1"/>
                <w:sz w:val="26"/>
                <w:szCs w:val="26"/>
                <w:lang w:val="vi-VN"/>
              </w:rPr>
              <w:t xml:space="preserve"> mức độ</w:t>
            </w:r>
            <w:r w:rsidRPr="001A20A4">
              <w:rPr>
                <w:rFonts w:ascii="Times New Roman" w:hAnsi="Times New Roman"/>
                <w:b/>
                <w:bCs/>
                <w:color w:val="000000" w:themeColor="text1"/>
                <w:sz w:val="26"/>
                <w:szCs w:val="26"/>
              </w:rPr>
              <w:t xml:space="preserve"> kiểm soát hen </w:t>
            </w:r>
          </w:p>
          <w:p w14:paraId="6C02BB57" w14:textId="77777777" w:rsidR="0089396C" w:rsidRPr="001A20A4" w:rsidRDefault="0089396C" w:rsidP="0089396C">
            <w:pPr>
              <w:spacing w:after="120"/>
              <w:jc w:val="both"/>
              <w:rPr>
                <w:rFonts w:ascii="Times New Roman" w:hAnsi="Times New Roman"/>
                <w:color w:val="000000" w:themeColor="text1"/>
                <w:sz w:val="26"/>
                <w:szCs w:val="26"/>
              </w:rPr>
            </w:pPr>
            <w:r w:rsidRPr="001A20A4">
              <w:rPr>
                <w:rFonts w:ascii="Times New Roman" w:hAnsi="Times New Roman"/>
                <w:i/>
                <w:color w:val="000000" w:themeColor="text1"/>
                <w:sz w:val="26"/>
                <w:szCs w:val="26"/>
              </w:rPr>
              <w:t>Ý ngh</w:t>
            </w:r>
            <w:r w:rsidRPr="001A20A4">
              <w:rPr>
                <w:rFonts w:ascii="Times New Roman" w:hAnsi="Times New Roman"/>
                <w:color w:val="000000" w:themeColor="text1"/>
                <w:sz w:val="26"/>
                <w:szCs w:val="26"/>
              </w:rPr>
              <w:t>ĩa: Đánh giá kiểm soát hen ở mỗi lần tái khám sẽ giúp xác định mức độ đạt được của kiểm soát</w:t>
            </w:r>
            <w:r w:rsidRPr="001A20A4">
              <w:rPr>
                <w:rFonts w:ascii="Times New Roman" w:hAnsi="Times New Roman"/>
                <w:color w:val="000000" w:themeColor="text1"/>
                <w:sz w:val="26"/>
                <w:szCs w:val="26"/>
                <w:lang w:val="vi-VN"/>
              </w:rPr>
              <w:t xml:space="preserve"> hen</w:t>
            </w:r>
            <w:r w:rsidRPr="001A20A4">
              <w:rPr>
                <w:rFonts w:ascii="Times New Roman" w:hAnsi="Times New Roman"/>
                <w:color w:val="000000" w:themeColor="text1"/>
                <w:sz w:val="26"/>
                <w:szCs w:val="26"/>
              </w:rPr>
              <w:t>. Nếu xác định kiểm soát hen là dưới mức tối ưu, cần xác định nguyên nhân</w:t>
            </w:r>
            <w:r w:rsidRPr="001A20A4">
              <w:rPr>
                <w:rFonts w:ascii="Times New Roman" w:hAnsi="Times New Roman"/>
                <w:color w:val="000000" w:themeColor="text1"/>
                <w:sz w:val="26"/>
                <w:szCs w:val="26"/>
                <w:lang w:val="vi-VN"/>
              </w:rPr>
              <w:t xml:space="preserve"> và giải quyết</w:t>
            </w:r>
            <w:r w:rsidRPr="001A20A4">
              <w:rPr>
                <w:rFonts w:ascii="Times New Roman" w:hAnsi="Times New Roman"/>
                <w:color w:val="000000" w:themeColor="text1"/>
                <w:sz w:val="26"/>
                <w:szCs w:val="26"/>
              </w:rPr>
              <w:t xml:space="preserve"> trước khi điều chỉnh phác đồ điều trị.</w:t>
            </w:r>
          </w:p>
          <w:p w14:paraId="3FD9D7D7" w14:textId="77777777" w:rsidR="0089396C" w:rsidRPr="001A20A4" w:rsidRDefault="0089396C" w:rsidP="0089396C">
            <w:pPr>
              <w:spacing w:after="120"/>
              <w:rPr>
                <w:rFonts w:ascii="Times New Roman" w:hAnsi="Times New Roman"/>
                <w:i/>
                <w:color w:val="000000" w:themeColor="text1"/>
                <w:sz w:val="26"/>
                <w:szCs w:val="26"/>
              </w:rPr>
            </w:pPr>
            <w:r w:rsidRPr="001A20A4">
              <w:rPr>
                <w:rFonts w:ascii="Times New Roman" w:hAnsi="Times New Roman"/>
                <w:i/>
                <w:color w:val="000000" w:themeColor="text1"/>
                <w:sz w:val="26"/>
                <w:szCs w:val="26"/>
              </w:rPr>
              <w:t>Cách đo lường:</w:t>
            </w:r>
          </w:p>
          <w:p w14:paraId="233A27DA" w14:textId="77777777" w:rsidR="0089396C" w:rsidRPr="001A20A4" w:rsidRDefault="0089396C" w:rsidP="0089396C">
            <w:pPr>
              <w:pStyle w:val="ListParagraph"/>
              <w:numPr>
                <w:ilvl w:val="0"/>
                <w:numId w:val="23"/>
              </w:numPr>
              <w:spacing w:after="120"/>
              <w:contextualSpacing w:val="0"/>
              <w:rPr>
                <w:rFonts w:ascii="Times New Roman" w:hAnsi="Times New Roman"/>
                <w:color w:val="000000" w:themeColor="text1"/>
                <w:sz w:val="26"/>
                <w:szCs w:val="26"/>
              </w:rPr>
            </w:pPr>
            <w:r w:rsidRPr="001A20A4">
              <w:rPr>
                <w:rFonts w:ascii="Times New Roman" w:hAnsi="Times New Roman"/>
                <w:color w:val="000000" w:themeColor="text1"/>
                <w:sz w:val="26"/>
                <w:szCs w:val="26"/>
              </w:rPr>
              <w:t>Tử số: số lần khám hen có theo dõi mức độ kiểm soát hen.</w:t>
            </w:r>
          </w:p>
          <w:p w14:paraId="09179A62" w14:textId="77777777" w:rsidR="0089396C" w:rsidRPr="001A20A4" w:rsidRDefault="0089396C" w:rsidP="0089396C">
            <w:pPr>
              <w:pStyle w:val="ListParagraph"/>
              <w:numPr>
                <w:ilvl w:val="0"/>
                <w:numId w:val="23"/>
              </w:numPr>
              <w:spacing w:after="120"/>
              <w:contextualSpacing w:val="0"/>
              <w:rPr>
                <w:rFonts w:ascii="Times New Roman" w:hAnsi="Times New Roman"/>
                <w:color w:val="000000" w:themeColor="text1"/>
                <w:sz w:val="26"/>
                <w:szCs w:val="26"/>
              </w:rPr>
            </w:pPr>
            <w:r w:rsidRPr="001A20A4">
              <w:rPr>
                <w:rFonts w:ascii="Times New Roman" w:hAnsi="Times New Roman"/>
                <w:color w:val="000000" w:themeColor="text1"/>
                <w:sz w:val="26"/>
                <w:szCs w:val="26"/>
              </w:rPr>
              <w:t>Mẫu số: số lần tái khám hen tại cơ sở.</w:t>
            </w:r>
          </w:p>
          <w:p w14:paraId="698A6050" w14:textId="77777777" w:rsidR="0089396C" w:rsidRPr="001A20A4" w:rsidRDefault="0089396C" w:rsidP="0089396C">
            <w:pPr>
              <w:spacing w:after="120"/>
              <w:rPr>
                <w:rFonts w:ascii="Times New Roman" w:hAnsi="Times New Roman"/>
                <w:b/>
                <w:bCs/>
                <w:color w:val="000000" w:themeColor="text1"/>
                <w:sz w:val="26"/>
                <w:szCs w:val="26"/>
              </w:rPr>
            </w:pPr>
            <w:r w:rsidRPr="001A20A4">
              <w:rPr>
                <w:rFonts w:ascii="Times New Roman" w:hAnsi="Times New Roman"/>
                <w:b/>
                <w:color w:val="000000" w:themeColor="text1"/>
                <w:sz w:val="26"/>
                <w:szCs w:val="26"/>
              </w:rPr>
              <w:t xml:space="preserve">3. </w:t>
            </w:r>
            <w:r w:rsidRPr="001A20A4">
              <w:rPr>
                <w:rFonts w:ascii="Times New Roman" w:hAnsi="Times New Roman"/>
                <w:b/>
                <w:bCs/>
                <w:color w:val="000000" w:themeColor="text1"/>
                <w:sz w:val="26"/>
                <w:szCs w:val="26"/>
              </w:rPr>
              <w:t>Tỉ lệ bệnh nhân hen ≥ 6 tuổi được cấp phát corticosteroid dạng hít theo hướng dẫn của Bộ Y tế</w:t>
            </w:r>
          </w:p>
          <w:p w14:paraId="7C9DDE89" w14:textId="77777777" w:rsidR="0089396C" w:rsidRPr="001A20A4" w:rsidRDefault="0089396C" w:rsidP="0089396C">
            <w:pPr>
              <w:spacing w:after="120"/>
              <w:jc w:val="both"/>
              <w:rPr>
                <w:rFonts w:ascii="Times New Roman" w:hAnsi="Times New Roman"/>
                <w:color w:val="000000" w:themeColor="text1"/>
                <w:sz w:val="26"/>
                <w:szCs w:val="26"/>
                <w:lang w:val="vi-VN"/>
              </w:rPr>
            </w:pPr>
            <w:r w:rsidRPr="001A20A4">
              <w:rPr>
                <w:rFonts w:ascii="Times New Roman" w:hAnsi="Times New Roman"/>
                <w:i/>
                <w:color w:val="000000" w:themeColor="text1"/>
                <w:sz w:val="26"/>
                <w:szCs w:val="26"/>
              </w:rPr>
              <w:t>Ý nghĩa:</w:t>
            </w:r>
            <w:r w:rsidRPr="001A20A4">
              <w:rPr>
                <w:rFonts w:ascii="Times New Roman" w:hAnsi="Times New Roman"/>
                <w:color w:val="000000" w:themeColor="text1"/>
                <w:sz w:val="26"/>
                <w:szCs w:val="26"/>
              </w:rPr>
              <w:t xml:space="preserve"> corticosteroid dạng hít</w:t>
            </w:r>
            <w:r w:rsidRPr="001A20A4">
              <w:rPr>
                <w:rFonts w:ascii="Times New Roman" w:hAnsi="Times New Roman"/>
                <w:color w:val="000000" w:themeColor="text1"/>
                <w:sz w:val="26"/>
                <w:szCs w:val="26"/>
                <w:lang w:val="vi-VN"/>
              </w:rPr>
              <w:t xml:space="preserve"> là thuốc nền tảng trong các phác đồ điều trị kiểm soát hen và được GINA khuyến cáo sử dụng trong tất cả các bậc điều trị.</w:t>
            </w:r>
          </w:p>
          <w:p w14:paraId="4F6F292D" w14:textId="77777777" w:rsidR="0089396C" w:rsidRPr="001A20A4" w:rsidRDefault="0089396C" w:rsidP="0089396C">
            <w:pPr>
              <w:spacing w:after="120"/>
              <w:rPr>
                <w:rFonts w:ascii="Times New Roman" w:hAnsi="Times New Roman"/>
                <w:i/>
                <w:color w:val="000000" w:themeColor="text1"/>
                <w:sz w:val="26"/>
                <w:szCs w:val="26"/>
              </w:rPr>
            </w:pPr>
            <w:r w:rsidRPr="001A20A4">
              <w:rPr>
                <w:rFonts w:ascii="Times New Roman" w:hAnsi="Times New Roman"/>
                <w:i/>
                <w:color w:val="000000" w:themeColor="text1"/>
                <w:sz w:val="26"/>
                <w:szCs w:val="26"/>
              </w:rPr>
              <w:t>Cách đo lường:</w:t>
            </w:r>
          </w:p>
          <w:p w14:paraId="594F889C" w14:textId="77777777" w:rsidR="0089396C" w:rsidRPr="001A20A4" w:rsidRDefault="0089396C" w:rsidP="0089396C">
            <w:pPr>
              <w:pStyle w:val="ListParagraph"/>
              <w:widowControl w:val="0"/>
              <w:numPr>
                <w:ilvl w:val="0"/>
                <w:numId w:val="23"/>
              </w:numPr>
              <w:tabs>
                <w:tab w:val="left" w:pos="475"/>
              </w:tabs>
              <w:autoSpaceDE w:val="0"/>
              <w:autoSpaceDN w:val="0"/>
              <w:adjustRightInd w:val="0"/>
              <w:snapToGrid w:val="0"/>
              <w:spacing w:after="120"/>
              <w:ind w:right="48"/>
              <w:contextualSpacing w:val="0"/>
              <w:jc w:val="both"/>
              <w:rPr>
                <w:rFonts w:ascii="Times New Roman" w:hAnsi="Times New Roman" w:cs="Times New Roman"/>
                <w:color w:val="000000" w:themeColor="text1"/>
                <w:sz w:val="26"/>
                <w:szCs w:val="26"/>
              </w:rPr>
            </w:pPr>
            <w:r w:rsidRPr="001A20A4">
              <w:rPr>
                <w:rFonts w:ascii="Times New Roman" w:hAnsi="Times New Roman"/>
                <w:color w:val="000000" w:themeColor="text1"/>
                <w:sz w:val="26"/>
                <w:szCs w:val="26"/>
              </w:rPr>
              <w:t>Tử số</w:t>
            </w:r>
            <w:r w:rsidRPr="001A20A4">
              <w:rPr>
                <w:rFonts w:ascii="Times New Roman" w:hAnsi="Times New Roman"/>
                <w:color w:val="000000" w:themeColor="text1"/>
                <w:sz w:val="26"/>
                <w:szCs w:val="26"/>
                <w:lang w:val="vi-VN"/>
              </w:rPr>
              <w:t>:</w:t>
            </w:r>
            <w:r w:rsidRPr="001A20A4">
              <w:rPr>
                <w:rFonts w:ascii="Times New Roman" w:hAnsi="Times New Roman"/>
                <w:color w:val="000000" w:themeColor="text1"/>
                <w:sz w:val="26"/>
                <w:szCs w:val="26"/>
              </w:rPr>
              <w:t xml:space="preserve"> số người bệnh hen ≥ 6 tuổi</w:t>
            </w:r>
            <w:r w:rsidRPr="001A20A4">
              <w:rPr>
                <w:rFonts w:ascii="Times New Roman" w:hAnsi="Times New Roman"/>
                <w:b/>
                <w:bCs/>
                <w:color w:val="000000" w:themeColor="text1"/>
                <w:sz w:val="26"/>
                <w:szCs w:val="26"/>
              </w:rPr>
              <w:t xml:space="preserve"> </w:t>
            </w:r>
            <w:r w:rsidRPr="001A20A4">
              <w:rPr>
                <w:rFonts w:ascii="Times New Roman" w:hAnsi="Times New Roman"/>
                <w:color w:val="000000" w:themeColor="text1"/>
                <w:sz w:val="26"/>
                <w:szCs w:val="26"/>
              </w:rPr>
              <w:t>đã được cấp phát corticosteroid</w:t>
            </w:r>
            <w:r w:rsidRPr="001A20A4">
              <w:rPr>
                <w:rFonts w:ascii="Times New Roman" w:hAnsi="Times New Roman"/>
                <w:color w:val="000000" w:themeColor="text1"/>
                <w:sz w:val="26"/>
                <w:szCs w:val="26"/>
                <w:lang w:val="vi-VN"/>
              </w:rPr>
              <w:t xml:space="preserve"> dạng hít</w:t>
            </w:r>
            <w:r w:rsidRPr="001A20A4">
              <w:rPr>
                <w:rFonts w:ascii="Times New Roman" w:hAnsi="Times New Roman"/>
                <w:color w:val="000000" w:themeColor="text1"/>
                <w:sz w:val="26"/>
                <w:szCs w:val="26"/>
              </w:rPr>
              <w:t xml:space="preserve"> theo hướng dẫn của Bộ Y tế. </w:t>
            </w:r>
          </w:p>
          <w:p w14:paraId="613FE13F" w14:textId="5B38AA27" w:rsidR="0089396C" w:rsidRPr="001A20A4" w:rsidRDefault="0089396C" w:rsidP="0089396C">
            <w:pPr>
              <w:pStyle w:val="ListParagraph"/>
              <w:widowControl w:val="0"/>
              <w:numPr>
                <w:ilvl w:val="0"/>
                <w:numId w:val="23"/>
              </w:numPr>
              <w:tabs>
                <w:tab w:val="left" w:pos="475"/>
              </w:tabs>
              <w:autoSpaceDE w:val="0"/>
              <w:autoSpaceDN w:val="0"/>
              <w:adjustRightInd w:val="0"/>
              <w:snapToGrid w:val="0"/>
              <w:spacing w:after="120"/>
              <w:ind w:right="48"/>
              <w:contextualSpacing w:val="0"/>
              <w:jc w:val="both"/>
              <w:rPr>
                <w:rStyle w:val="OnceABox"/>
                <w:rFonts w:ascii="Times New Roman" w:hAnsi="Times New Roman" w:cs="Times New Roman"/>
                <w:color w:val="000000" w:themeColor="text1"/>
                <w:sz w:val="26"/>
                <w:szCs w:val="26"/>
              </w:rPr>
            </w:pPr>
            <w:r w:rsidRPr="001A20A4">
              <w:rPr>
                <w:rFonts w:ascii="Times New Roman" w:hAnsi="Times New Roman"/>
                <w:color w:val="000000" w:themeColor="text1"/>
                <w:sz w:val="26"/>
                <w:szCs w:val="26"/>
              </w:rPr>
              <w:lastRenderedPageBreak/>
              <w:t>Mẫu số</w:t>
            </w:r>
            <w:r w:rsidRPr="001A20A4">
              <w:rPr>
                <w:rFonts w:ascii="Times New Roman" w:hAnsi="Times New Roman"/>
                <w:color w:val="000000" w:themeColor="text1"/>
                <w:sz w:val="26"/>
                <w:szCs w:val="26"/>
                <w:lang w:val="vi-VN"/>
              </w:rPr>
              <w:t>:</w:t>
            </w:r>
            <w:r w:rsidRPr="001A20A4">
              <w:rPr>
                <w:rFonts w:ascii="Times New Roman" w:hAnsi="Times New Roman"/>
                <w:color w:val="000000" w:themeColor="text1"/>
                <w:sz w:val="26"/>
                <w:szCs w:val="26"/>
              </w:rPr>
              <w:t xml:space="preserve"> số người mắc hen</w:t>
            </w:r>
            <w:r w:rsidRPr="001A20A4">
              <w:rPr>
                <w:rFonts w:ascii="Times New Roman" w:hAnsi="Times New Roman"/>
                <w:color w:val="000000" w:themeColor="text1"/>
                <w:sz w:val="26"/>
                <w:szCs w:val="26"/>
                <w:lang w:val="vi-VN"/>
              </w:rPr>
              <w:t xml:space="preserve"> phế quản</w:t>
            </w:r>
            <w:r w:rsidRPr="001A20A4">
              <w:rPr>
                <w:rFonts w:ascii="Times New Roman" w:hAnsi="Times New Roman"/>
                <w:color w:val="000000" w:themeColor="text1"/>
                <w:sz w:val="26"/>
                <w:szCs w:val="26"/>
              </w:rPr>
              <w:t xml:space="preserve"> ≥ 6 tuổi</w:t>
            </w:r>
            <w:r w:rsidRPr="001A20A4">
              <w:rPr>
                <w:rFonts w:ascii="Times New Roman" w:hAnsi="Times New Roman"/>
                <w:b/>
                <w:bCs/>
                <w:color w:val="000000" w:themeColor="text1"/>
                <w:sz w:val="26"/>
                <w:szCs w:val="26"/>
              </w:rPr>
              <w:t xml:space="preserve"> </w:t>
            </w:r>
            <w:r w:rsidRPr="001A20A4">
              <w:rPr>
                <w:rFonts w:ascii="Times New Roman" w:hAnsi="Times New Roman"/>
                <w:color w:val="000000" w:themeColor="text1"/>
                <w:sz w:val="26"/>
                <w:szCs w:val="26"/>
              </w:rPr>
              <w:t>được điều trị và quản lý tại cơ sở</w:t>
            </w:r>
            <w:r w:rsidRPr="001A20A4">
              <w:rPr>
                <w:rFonts w:ascii="Times New Roman" w:hAnsi="Times New Roman"/>
                <w:color w:val="000000" w:themeColor="text1"/>
                <w:sz w:val="26"/>
                <w:szCs w:val="26"/>
                <w:lang w:val="vi-VN"/>
              </w:rPr>
              <w:t>.</w:t>
            </w:r>
          </w:p>
          <w:p w14:paraId="6AB10686" w14:textId="77777777" w:rsidR="0089396C" w:rsidRPr="001A20A4" w:rsidRDefault="0089396C" w:rsidP="0089396C">
            <w:pPr>
              <w:snapToGrid w:val="0"/>
              <w:spacing w:after="120"/>
              <w:jc w:val="both"/>
              <w:rPr>
                <w:rStyle w:val="OnceABox"/>
                <w:rFonts w:ascii="Times New Roman" w:hAnsi="Times New Roman" w:cs="Times New Roman"/>
                <w:b/>
                <w:color w:val="000000" w:themeColor="text1"/>
                <w:sz w:val="26"/>
                <w:szCs w:val="26"/>
              </w:rPr>
            </w:pPr>
            <w:r w:rsidRPr="001A20A4">
              <w:rPr>
                <w:rFonts w:ascii="Times New Roman" w:hAnsi="Times New Roman" w:cs="Times New Roman"/>
                <w:b/>
                <w:color w:val="000000" w:themeColor="text1"/>
                <w:sz w:val="26"/>
                <w:szCs w:val="26"/>
              </w:rPr>
              <w:t>4. Tỷ</w:t>
            </w:r>
            <w:r w:rsidRPr="001A20A4">
              <w:rPr>
                <w:rFonts w:ascii="Times New Roman" w:hAnsi="Times New Roman" w:cs="Times New Roman"/>
                <w:b/>
                <w:color w:val="000000" w:themeColor="text1"/>
                <w:sz w:val="26"/>
                <w:szCs w:val="26"/>
                <w:lang w:val="vi-VN"/>
              </w:rPr>
              <w:t xml:space="preserve"> lệ </w:t>
            </w:r>
            <w:r w:rsidRPr="001A20A4">
              <w:rPr>
                <w:rStyle w:val="OnceABox"/>
                <w:rFonts w:ascii="Times New Roman" w:hAnsi="Times New Roman" w:cs="Times New Roman"/>
                <w:b/>
                <w:color w:val="000000" w:themeColor="text1"/>
                <w:sz w:val="26"/>
                <w:szCs w:val="26"/>
              </w:rPr>
              <w:t>BPTNMT mới phát</w:t>
            </w:r>
            <w:r w:rsidRPr="001A20A4">
              <w:rPr>
                <w:rStyle w:val="OnceABox"/>
                <w:rFonts w:ascii="Times New Roman" w:hAnsi="Times New Roman" w:cs="Times New Roman"/>
                <w:b/>
                <w:color w:val="000000" w:themeColor="text1"/>
                <w:sz w:val="26"/>
                <w:szCs w:val="26"/>
                <w:lang w:val="vi-VN"/>
              </w:rPr>
              <w:t xml:space="preserve"> hiện</w:t>
            </w:r>
            <w:r w:rsidRPr="001A20A4">
              <w:rPr>
                <w:rStyle w:val="OnceABox"/>
                <w:rFonts w:ascii="Times New Roman" w:hAnsi="Times New Roman" w:cs="Times New Roman"/>
                <w:b/>
                <w:color w:val="000000" w:themeColor="text1"/>
                <w:sz w:val="26"/>
                <w:szCs w:val="26"/>
              </w:rPr>
              <w:t xml:space="preserve"> được đo chức năng hô hấp </w:t>
            </w:r>
          </w:p>
          <w:p w14:paraId="24543E50" w14:textId="77777777" w:rsidR="0089396C" w:rsidRPr="001A20A4" w:rsidRDefault="0089396C" w:rsidP="0089396C">
            <w:pPr>
              <w:snapToGrid w:val="0"/>
              <w:spacing w:after="120"/>
              <w:jc w:val="both"/>
              <w:rPr>
                <w:rFonts w:ascii="Times New Roman" w:hAnsi="Times New Roman" w:cs="Times New Roman"/>
                <w:color w:val="000000" w:themeColor="text1"/>
                <w:sz w:val="26"/>
                <w:szCs w:val="26"/>
              </w:rPr>
            </w:pPr>
            <w:r w:rsidRPr="001A20A4">
              <w:rPr>
                <w:rFonts w:ascii="Times New Roman" w:hAnsi="Times New Roman" w:cs="Times New Roman"/>
                <w:i/>
                <w:color w:val="000000" w:themeColor="text1"/>
                <w:sz w:val="26"/>
                <w:szCs w:val="26"/>
              </w:rPr>
              <w:t>Ý nghĩa:</w:t>
            </w:r>
            <w:r w:rsidRPr="001A20A4">
              <w:rPr>
                <w:rFonts w:ascii="Times New Roman" w:hAnsi="Times New Roman" w:cs="Times New Roman"/>
                <w:color w:val="000000" w:themeColor="text1"/>
                <w:sz w:val="26"/>
                <w:szCs w:val="26"/>
              </w:rPr>
              <w:t xml:space="preserve"> Để</w:t>
            </w:r>
            <w:r w:rsidRPr="001A20A4">
              <w:rPr>
                <w:rFonts w:ascii="Times New Roman" w:hAnsi="Times New Roman" w:cs="Times New Roman"/>
                <w:color w:val="000000" w:themeColor="text1"/>
                <w:sz w:val="26"/>
                <w:szCs w:val="26"/>
                <w:lang w:val="vi-VN"/>
              </w:rPr>
              <w:t xml:space="preserve"> chẩn đoán chính xác BPTNMT cần phải dựa vào kết qủa đo chức năng hô hấp có rối loạn thông khí tắc nghẽn không hồi phục hoàn toàn. Đây là thăm dò quan trọng giúp chẩn đoán chính xác, không chẩn đoán dưới mức hoặc quá mức BPTNMT. </w:t>
            </w:r>
          </w:p>
          <w:p w14:paraId="4EE751A9" w14:textId="77777777" w:rsidR="0089396C" w:rsidRPr="001A20A4" w:rsidRDefault="0089396C" w:rsidP="0089396C">
            <w:pPr>
              <w:snapToGrid w:val="0"/>
              <w:spacing w:after="120"/>
              <w:jc w:val="both"/>
              <w:rPr>
                <w:rFonts w:ascii="Times New Roman" w:hAnsi="Times New Roman" w:cs="Times New Roman"/>
                <w:i/>
                <w:color w:val="000000" w:themeColor="text1"/>
                <w:sz w:val="26"/>
                <w:szCs w:val="26"/>
              </w:rPr>
            </w:pPr>
            <w:r w:rsidRPr="001A20A4">
              <w:rPr>
                <w:rFonts w:ascii="Times New Roman" w:hAnsi="Times New Roman" w:cs="Times New Roman"/>
                <w:i/>
                <w:color w:val="000000" w:themeColor="text1"/>
                <w:sz w:val="26"/>
                <w:szCs w:val="26"/>
              </w:rPr>
              <w:t>Cách đo lường:</w:t>
            </w:r>
          </w:p>
          <w:p w14:paraId="1B34AEFE" w14:textId="77777777" w:rsidR="0089396C" w:rsidRPr="001A20A4" w:rsidRDefault="0089396C" w:rsidP="0089396C">
            <w:pPr>
              <w:pStyle w:val="ListParagraph"/>
              <w:numPr>
                <w:ilvl w:val="0"/>
                <w:numId w:val="38"/>
              </w:numPr>
              <w:snapToGrid w:val="0"/>
              <w:spacing w:after="12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Tử số: số trường</w:t>
            </w:r>
            <w:r w:rsidRPr="001A20A4">
              <w:rPr>
                <w:rFonts w:ascii="Times New Roman" w:hAnsi="Times New Roman" w:cs="Times New Roman"/>
                <w:color w:val="000000" w:themeColor="text1"/>
                <w:sz w:val="26"/>
                <w:szCs w:val="26"/>
                <w:lang w:val="vi-VN"/>
              </w:rPr>
              <w:t xml:space="preserve"> hợp</w:t>
            </w:r>
            <w:r w:rsidRPr="001A20A4">
              <w:rPr>
                <w:rFonts w:ascii="Times New Roman" w:hAnsi="Times New Roman" w:cs="Times New Roman"/>
                <w:color w:val="000000" w:themeColor="text1"/>
                <w:sz w:val="26"/>
                <w:szCs w:val="26"/>
              </w:rPr>
              <w:t xml:space="preserve"> BPTNMT mới</w:t>
            </w:r>
            <w:r w:rsidRPr="001A20A4">
              <w:rPr>
                <w:rFonts w:ascii="Times New Roman" w:hAnsi="Times New Roman" w:cs="Times New Roman"/>
                <w:color w:val="000000" w:themeColor="text1"/>
                <w:sz w:val="26"/>
                <w:szCs w:val="26"/>
                <w:lang w:val="vi-VN"/>
              </w:rPr>
              <w:t xml:space="preserve"> phát hiện trong năm vừa qua được đo chức năng hô hấp</w:t>
            </w:r>
          </w:p>
          <w:p w14:paraId="4F29FDA5" w14:textId="77777777" w:rsidR="0089396C" w:rsidRPr="001A20A4" w:rsidRDefault="0089396C" w:rsidP="0089396C">
            <w:pPr>
              <w:pStyle w:val="ListParagraph"/>
              <w:numPr>
                <w:ilvl w:val="0"/>
                <w:numId w:val="38"/>
              </w:numPr>
              <w:snapToGrid w:val="0"/>
              <w:spacing w:after="12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Mẫu số: số trường</w:t>
            </w:r>
            <w:r w:rsidRPr="001A20A4">
              <w:rPr>
                <w:rFonts w:ascii="Times New Roman" w:hAnsi="Times New Roman" w:cs="Times New Roman"/>
                <w:color w:val="000000" w:themeColor="text1"/>
                <w:sz w:val="26"/>
                <w:szCs w:val="26"/>
                <w:lang w:val="vi-VN"/>
              </w:rPr>
              <w:t xml:space="preserve"> hợp</w:t>
            </w:r>
            <w:r w:rsidRPr="001A20A4">
              <w:rPr>
                <w:rFonts w:ascii="Times New Roman" w:hAnsi="Times New Roman" w:cs="Times New Roman"/>
                <w:color w:val="000000" w:themeColor="text1"/>
                <w:sz w:val="26"/>
                <w:szCs w:val="26"/>
              </w:rPr>
              <w:t xml:space="preserve"> BPTNMT mới</w:t>
            </w:r>
            <w:r w:rsidRPr="001A20A4">
              <w:rPr>
                <w:rFonts w:ascii="Times New Roman" w:hAnsi="Times New Roman" w:cs="Times New Roman"/>
                <w:color w:val="000000" w:themeColor="text1"/>
                <w:sz w:val="26"/>
                <w:szCs w:val="26"/>
                <w:lang w:val="vi-VN"/>
              </w:rPr>
              <w:t xml:space="preserve"> được chẩn đoán tại cơ sở trong năm vừa qua.</w:t>
            </w:r>
          </w:p>
          <w:p w14:paraId="18F485B3" w14:textId="77777777" w:rsidR="0089396C" w:rsidRPr="001A20A4" w:rsidRDefault="0089396C" w:rsidP="0089396C">
            <w:pPr>
              <w:pStyle w:val="ListParagraph"/>
              <w:numPr>
                <w:ilvl w:val="0"/>
                <w:numId w:val="24"/>
              </w:numPr>
              <w:snapToGrid w:val="0"/>
              <w:spacing w:after="12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b/>
                <w:bCs/>
                <w:color w:val="000000" w:themeColor="text1"/>
                <w:sz w:val="26"/>
                <w:szCs w:val="26"/>
              </w:rPr>
              <w:t>Tỉ lệ c</w:t>
            </w:r>
            <w:r w:rsidRPr="001A20A4">
              <w:rPr>
                <w:rFonts w:ascii="Times New Roman" w:hAnsi="Times New Roman" w:cs="Times New Roman"/>
                <w:b/>
                <w:bCs/>
                <w:color w:val="000000" w:themeColor="text1"/>
                <w:sz w:val="26"/>
                <w:szCs w:val="26"/>
                <w:lang w:val="vi-VN"/>
              </w:rPr>
              <w:t xml:space="preserve">ác lần tái khám BPTNMT </w:t>
            </w:r>
            <w:r w:rsidRPr="001A20A4">
              <w:rPr>
                <w:rFonts w:ascii="Times New Roman" w:hAnsi="Times New Roman" w:cs="Times New Roman"/>
                <w:b/>
                <w:bCs/>
                <w:color w:val="000000" w:themeColor="text1"/>
                <w:sz w:val="26"/>
                <w:szCs w:val="26"/>
              </w:rPr>
              <w:t>có theo dõi</w:t>
            </w:r>
            <w:r w:rsidRPr="001A20A4">
              <w:rPr>
                <w:rFonts w:ascii="Times New Roman" w:hAnsi="Times New Roman" w:cs="Times New Roman"/>
                <w:b/>
                <w:bCs/>
                <w:color w:val="000000" w:themeColor="text1"/>
                <w:sz w:val="26"/>
                <w:szCs w:val="26"/>
                <w:lang w:val="vi-VN"/>
              </w:rPr>
              <w:t xml:space="preserve"> mức độ</w:t>
            </w:r>
            <w:r w:rsidRPr="001A20A4">
              <w:rPr>
                <w:rFonts w:ascii="Times New Roman" w:hAnsi="Times New Roman" w:cs="Times New Roman"/>
                <w:b/>
                <w:bCs/>
                <w:color w:val="000000" w:themeColor="text1"/>
                <w:sz w:val="26"/>
                <w:szCs w:val="26"/>
              </w:rPr>
              <w:t xml:space="preserve"> kiểm soát BPTNMT  </w:t>
            </w:r>
          </w:p>
          <w:p w14:paraId="77B9E6EF" w14:textId="77777777" w:rsidR="0089396C" w:rsidRPr="001A20A4" w:rsidRDefault="0089396C" w:rsidP="0089396C">
            <w:pPr>
              <w:snapToGrid w:val="0"/>
              <w:spacing w:after="120"/>
              <w:jc w:val="both"/>
              <w:rPr>
                <w:rFonts w:ascii="Times New Roman" w:hAnsi="Times New Roman" w:cs="Times New Roman"/>
                <w:color w:val="000000" w:themeColor="text1"/>
                <w:sz w:val="26"/>
                <w:szCs w:val="26"/>
              </w:rPr>
            </w:pPr>
            <w:r w:rsidRPr="001A20A4">
              <w:rPr>
                <w:rFonts w:ascii="Times New Roman" w:hAnsi="Times New Roman" w:cs="Times New Roman"/>
                <w:i/>
                <w:color w:val="000000" w:themeColor="text1"/>
                <w:sz w:val="26"/>
                <w:szCs w:val="26"/>
              </w:rPr>
              <w:t>Ý ngh</w:t>
            </w:r>
            <w:r w:rsidRPr="001A20A4">
              <w:rPr>
                <w:rFonts w:ascii="Times New Roman" w:hAnsi="Times New Roman" w:cs="Times New Roman"/>
                <w:color w:val="000000" w:themeColor="text1"/>
                <w:sz w:val="26"/>
                <w:szCs w:val="26"/>
              </w:rPr>
              <w:t>ĩa: Đánh giá kiểm soát triệu</w:t>
            </w:r>
            <w:r w:rsidRPr="001A20A4">
              <w:rPr>
                <w:rFonts w:ascii="Times New Roman" w:hAnsi="Times New Roman" w:cs="Times New Roman"/>
                <w:color w:val="000000" w:themeColor="text1"/>
                <w:sz w:val="26"/>
                <w:szCs w:val="26"/>
                <w:lang w:val="vi-VN"/>
              </w:rPr>
              <w:t xml:space="preserve"> chứng và tần xuất đợt cấp </w:t>
            </w:r>
            <w:r w:rsidRPr="001A20A4">
              <w:rPr>
                <w:rFonts w:ascii="Times New Roman" w:hAnsi="Times New Roman" w:cs="Times New Roman"/>
                <w:color w:val="000000" w:themeColor="text1"/>
                <w:sz w:val="26"/>
                <w:szCs w:val="26"/>
              </w:rPr>
              <w:t>BPTNMT</w:t>
            </w:r>
            <w:r w:rsidRPr="001A20A4">
              <w:rPr>
                <w:rFonts w:ascii="Times New Roman" w:hAnsi="Times New Roman" w:cs="Times New Roman"/>
                <w:color w:val="000000" w:themeColor="text1"/>
                <w:sz w:val="26"/>
                <w:szCs w:val="26"/>
                <w:lang w:val="vi-VN"/>
              </w:rPr>
              <w:t xml:space="preserve"> </w:t>
            </w:r>
            <w:r w:rsidRPr="001A20A4">
              <w:rPr>
                <w:rFonts w:ascii="Times New Roman" w:hAnsi="Times New Roman" w:cs="Times New Roman"/>
                <w:color w:val="000000" w:themeColor="text1"/>
                <w:sz w:val="26"/>
                <w:szCs w:val="26"/>
              </w:rPr>
              <w:t>ở mỗi lần tái khám sẽ giúp xác định mức độ đạt được của kiểm soát</w:t>
            </w:r>
            <w:r w:rsidRPr="001A20A4">
              <w:rPr>
                <w:rFonts w:ascii="Times New Roman" w:hAnsi="Times New Roman" w:cs="Times New Roman"/>
                <w:color w:val="000000" w:themeColor="text1"/>
                <w:sz w:val="26"/>
                <w:szCs w:val="26"/>
                <w:lang w:val="vi-VN"/>
              </w:rPr>
              <w:t xml:space="preserve"> BPTNMT</w:t>
            </w:r>
            <w:r w:rsidRPr="001A20A4">
              <w:rPr>
                <w:rFonts w:ascii="Times New Roman" w:hAnsi="Times New Roman" w:cs="Times New Roman"/>
                <w:color w:val="000000" w:themeColor="text1"/>
                <w:sz w:val="26"/>
                <w:szCs w:val="26"/>
              </w:rPr>
              <w:t>. Nếu xác định kiểm soát BPTNMT là dưới mức tối ưu, cần xác định nguyên nhân</w:t>
            </w:r>
            <w:r w:rsidRPr="001A20A4">
              <w:rPr>
                <w:rFonts w:ascii="Times New Roman" w:hAnsi="Times New Roman" w:cs="Times New Roman"/>
                <w:color w:val="000000" w:themeColor="text1"/>
                <w:sz w:val="26"/>
                <w:szCs w:val="26"/>
                <w:lang w:val="vi-VN"/>
              </w:rPr>
              <w:t xml:space="preserve"> và giải quyết</w:t>
            </w:r>
            <w:r w:rsidRPr="001A20A4">
              <w:rPr>
                <w:rFonts w:ascii="Times New Roman" w:hAnsi="Times New Roman" w:cs="Times New Roman"/>
                <w:color w:val="000000" w:themeColor="text1"/>
                <w:sz w:val="26"/>
                <w:szCs w:val="26"/>
              </w:rPr>
              <w:t xml:space="preserve"> trước khi điều chỉnh phác đồ điều trị.</w:t>
            </w:r>
          </w:p>
          <w:p w14:paraId="31DD66E5" w14:textId="77777777" w:rsidR="0089396C" w:rsidRPr="001A20A4" w:rsidRDefault="0089396C" w:rsidP="0089396C">
            <w:pPr>
              <w:snapToGrid w:val="0"/>
              <w:spacing w:after="120"/>
              <w:jc w:val="both"/>
              <w:rPr>
                <w:rFonts w:ascii="Times New Roman" w:hAnsi="Times New Roman" w:cs="Times New Roman"/>
                <w:i/>
                <w:color w:val="000000" w:themeColor="text1"/>
                <w:sz w:val="26"/>
                <w:szCs w:val="26"/>
              </w:rPr>
            </w:pPr>
            <w:r w:rsidRPr="001A20A4">
              <w:rPr>
                <w:rFonts w:ascii="Times New Roman" w:hAnsi="Times New Roman" w:cs="Times New Roman"/>
                <w:i/>
                <w:color w:val="000000" w:themeColor="text1"/>
                <w:sz w:val="26"/>
                <w:szCs w:val="26"/>
              </w:rPr>
              <w:t>Cách đo lường:</w:t>
            </w:r>
          </w:p>
          <w:p w14:paraId="15C133A3" w14:textId="77777777" w:rsidR="0089396C" w:rsidRPr="001A20A4" w:rsidRDefault="0089396C" w:rsidP="0089396C">
            <w:pPr>
              <w:pStyle w:val="ListParagraph"/>
              <w:numPr>
                <w:ilvl w:val="0"/>
                <w:numId w:val="39"/>
              </w:numPr>
              <w:snapToGrid w:val="0"/>
              <w:spacing w:after="12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Tử số: số lần khám BPTNMT có theo dõi kiểm soát BPTNM</w:t>
            </w:r>
            <w:r w:rsidRPr="001A20A4">
              <w:rPr>
                <w:rFonts w:ascii="Times New Roman" w:hAnsi="Times New Roman" w:cs="Times New Roman"/>
                <w:color w:val="000000" w:themeColor="text1"/>
                <w:sz w:val="26"/>
                <w:szCs w:val="26"/>
                <w:lang w:val="vi-VN"/>
              </w:rPr>
              <w:t>T</w:t>
            </w:r>
            <w:r w:rsidRPr="001A20A4">
              <w:rPr>
                <w:rFonts w:ascii="Times New Roman" w:hAnsi="Times New Roman" w:cs="Times New Roman"/>
                <w:color w:val="000000" w:themeColor="text1"/>
                <w:sz w:val="26"/>
                <w:szCs w:val="26"/>
              </w:rPr>
              <w:t>.</w:t>
            </w:r>
          </w:p>
          <w:p w14:paraId="2FE6C2E4" w14:textId="77777777" w:rsidR="0089396C" w:rsidRPr="001A20A4" w:rsidRDefault="0089396C" w:rsidP="0089396C">
            <w:pPr>
              <w:pStyle w:val="ListParagraph"/>
              <w:numPr>
                <w:ilvl w:val="0"/>
                <w:numId w:val="39"/>
              </w:numPr>
              <w:snapToGrid w:val="0"/>
              <w:spacing w:after="12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Mẫu số: số lần tái khám BPTNMT tại cơ sở.</w:t>
            </w:r>
          </w:p>
          <w:p w14:paraId="42CF7407" w14:textId="77777777" w:rsidR="0089396C" w:rsidRPr="001A20A4" w:rsidRDefault="0089396C" w:rsidP="0089396C">
            <w:pPr>
              <w:pStyle w:val="ListParagraph"/>
              <w:numPr>
                <w:ilvl w:val="0"/>
                <w:numId w:val="24"/>
              </w:numPr>
              <w:snapToGrid w:val="0"/>
              <w:spacing w:after="120"/>
              <w:contextualSpacing w:val="0"/>
              <w:jc w:val="both"/>
              <w:rPr>
                <w:rFonts w:ascii="Times New Roman" w:hAnsi="Times New Roman" w:cs="Times New Roman"/>
                <w:b/>
                <w:bCs/>
                <w:color w:val="000000" w:themeColor="text1"/>
                <w:sz w:val="26"/>
                <w:szCs w:val="26"/>
              </w:rPr>
            </w:pPr>
            <w:r w:rsidRPr="001A20A4">
              <w:rPr>
                <w:rFonts w:ascii="Times New Roman" w:hAnsi="Times New Roman" w:cs="Times New Roman"/>
                <w:b/>
                <w:bCs/>
                <w:color w:val="000000" w:themeColor="text1"/>
                <w:sz w:val="26"/>
                <w:szCs w:val="26"/>
              </w:rPr>
              <w:t>Tỉ lệ bệnh nhân BPTNMT được chỉ định điều trị thuốc</w:t>
            </w:r>
            <w:r w:rsidRPr="001A20A4">
              <w:rPr>
                <w:rFonts w:ascii="Times New Roman" w:hAnsi="Times New Roman" w:cs="Times New Roman"/>
                <w:b/>
                <w:bCs/>
                <w:color w:val="000000" w:themeColor="text1"/>
                <w:sz w:val="26"/>
                <w:szCs w:val="26"/>
                <w:lang w:val="vi-VN"/>
              </w:rPr>
              <w:t xml:space="preserve"> giãn phế quản tác dụng kéo dài dạng phun hít </w:t>
            </w:r>
            <w:r w:rsidRPr="001A20A4">
              <w:rPr>
                <w:rFonts w:ascii="Times New Roman" w:hAnsi="Times New Roman" w:cs="Times New Roman"/>
                <w:b/>
                <w:bCs/>
                <w:color w:val="000000" w:themeColor="text1"/>
                <w:sz w:val="26"/>
                <w:szCs w:val="26"/>
              </w:rPr>
              <w:t>theo đúng</w:t>
            </w:r>
            <w:r w:rsidRPr="001A20A4">
              <w:rPr>
                <w:rFonts w:ascii="Times New Roman" w:hAnsi="Times New Roman" w:cs="Times New Roman"/>
                <w:b/>
                <w:bCs/>
                <w:color w:val="000000" w:themeColor="text1"/>
                <w:sz w:val="26"/>
                <w:szCs w:val="26"/>
                <w:lang w:val="vi-VN"/>
              </w:rPr>
              <w:t xml:space="preserve"> phác đồ </w:t>
            </w:r>
            <w:r w:rsidRPr="001A20A4">
              <w:rPr>
                <w:rFonts w:ascii="Times New Roman" w:hAnsi="Times New Roman" w:cs="Times New Roman"/>
                <w:b/>
                <w:bCs/>
                <w:color w:val="000000" w:themeColor="text1"/>
                <w:sz w:val="26"/>
                <w:szCs w:val="26"/>
              </w:rPr>
              <w:t>hướng dẫn của Bộ Y tế</w:t>
            </w:r>
          </w:p>
          <w:p w14:paraId="2BA30A29" w14:textId="77777777" w:rsidR="0089396C" w:rsidRPr="001A20A4" w:rsidRDefault="0089396C" w:rsidP="0089396C">
            <w:pPr>
              <w:snapToGrid w:val="0"/>
              <w:spacing w:after="120"/>
              <w:jc w:val="both"/>
              <w:rPr>
                <w:rFonts w:ascii="Times New Roman" w:hAnsi="Times New Roman" w:cs="Times New Roman"/>
                <w:color w:val="000000" w:themeColor="text1"/>
                <w:sz w:val="26"/>
                <w:szCs w:val="26"/>
                <w:lang w:val="vi-VN"/>
              </w:rPr>
            </w:pPr>
            <w:r w:rsidRPr="001A20A4">
              <w:rPr>
                <w:rFonts w:ascii="Times New Roman" w:hAnsi="Times New Roman" w:cs="Times New Roman"/>
                <w:i/>
                <w:color w:val="000000" w:themeColor="text1"/>
                <w:sz w:val="26"/>
                <w:szCs w:val="26"/>
              </w:rPr>
              <w:t>Ý nghĩa:</w:t>
            </w:r>
            <w:r w:rsidRPr="001A20A4">
              <w:rPr>
                <w:rFonts w:ascii="Times New Roman" w:hAnsi="Times New Roman" w:cs="Times New Roman"/>
                <w:color w:val="000000" w:themeColor="text1"/>
                <w:sz w:val="26"/>
                <w:szCs w:val="26"/>
              </w:rPr>
              <w:t xml:space="preserve"> Thuốc</w:t>
            </w:r>
            <w:r w:rsidRPr="001A20A4">
              <w:rPr>
                <w:rFonts w:ascii="Times New Roman" w:hAnsi="Times New Roman" w:cs="Times New Roman"/>
                <w:color w:val="000000" w:themeColor="text1"/>
                <w:sz w:val="26"/>
                <w:szCs w:val="26"/>
                <w:lang w:val="vi-VN"/>
              </w:rPr>
              <w:t xml:space="preserve"> giãn phế quản</w:t>
            </w:r>
            <w:r w:rsidRPr="001A20A4">
              <w:rPr>
                <w:rFonts w:ascii="Times New Roman" w:hAnsi="Times New Roman" w:cs="Times New Roman"/>
                <w:color w:val="000000" w:themeColor="text1"/>
                <w:sz w:val="26"/>
                <w:szCs w:val="26"/>
              </w:rPr>
              <w:t xml:space="preserve"> dạng hít</w:t>
            </w:r>
            <w:r w:rsidRPr="001A20A4">
              <w:rPr>
                <w:rFonts w:ascii="Times New Roman" w:hAnsi="Times New Roman" w:cs="Times New Roman"/>
                <w:color w:val="000000" w:themeColor="text1"/>
                <w:sz w:val="26"/>
                <w:szCs w:val="26"/>
                <w:lang w:val="vi-VN"/>
              </w:rPr>
              <w:t xml:space="preserve"> là thuốc nền tảng trong các phác đồ điều trị kiểm soát BPTNMT và được GOLD khuyến cáo sử dụng trong các phác đồ điều trị.</w:t>
            </w:r>
          </w:p>
          <w:p w14:paraId="28C983AA" w14:textId="77777777" w:rsidR="0089396C" w:rsidRPr="001A20A4" w:rsidRDefault="0089396C" w:rsidP="0089396C">
            <w:pPr>
              <w:snapToGrid w:val="0"/>
              <w:spacing w:after="120"/>
              <w:jc w:val="both"/>
              <w:rPr>
                <w:rFonts w:ascii="Times New Roman" w:hAnsi="Times New Roman" w:cs="Times New Roman"/>
                <w:i/>
                <w:color w:val="000000" w:themeColor="text1"/>
                <w:sz w:val="26"/>
                <w:szCs w:val="26"/>
              </w:rPr>
            </w:pPr>
            <w:r w:rsidRPr="001A20A4">
              <w:rPr>
                <w:rFonts w:ascii="Times New Roman" w:hAnsi="Times New Roman" w:cs="Times New Roman"/>
                <w:i/>
                <w:color w:val="000000" w:themeColor="text1"/>
                <w:sz w:val="26"/>
                <w:szCs w:val="26"/>
              </w:rPr>
              <w:t>Cách đo lường:</w:t>
            </w:r>
          </w:p>
          <w:p w14:paraId="1655C104" w14:textId="77777777" w:rsidR="0089396C" w:rsidRPr="001A20A4" w:rsidRDefault="0089396C" w:rsidP="0089396C">
            <w:pPr>
              <w:pStyle w:val="ListParagraph"/>
              <w:numPr>
                <w:ilvl w:val="0"/>
                <w:numId w:val="40"/>
              </w:numPr>
              <w:snapToGrid w:val="0"/>
              <w:spacing w:after="120"/>
              <w:contextualSpacing w:val="0"/>
              <w:jc w:val="both"/>
              <w:rPr>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Tử số</w:t>
            </w:r>
            <w:r w:rsidRPr="001A20A4">
              <w:rPr>
                <w:rFonts w:ascii="Times New Roman" w:hAnsi="Times New Roman" w:cs="Times New Roman"/>
                <w:color w:val="000000" w:themeColor="text1"/>
                <w:sz w:val="26"/>
                <w:szCs w:val="26"/>
                <w:lang w:val="vi-VN"/>
              </w:rPr>
              <w:t>:</w:t>
            </w:r>
            <w:r w:rsidRPr="001A20A4">
              <w:rPr>
                <w:rFonts w:ascii="Times New Roman" w:hAnsi="Times New Roman" w:cs="Times New Roman"/>
                <w:color w:val="000000" w:themeColor="text1"/>
                <w:sz w:val="26"/>
                <w:szCs w:val="26"/>
              </w:rPr>
              <w:t xml:space="preserve"> số người bệnh BPTNMT được chỉ định dùng thuốc</w:t>
            </w:r>
            <w:r w:rsidRPr="001A20A4">
              <w:rPr>
                <w:rFonts w:ascii="Times New Roman" w:hAnsi="Times New Roman" w:cs="Times New Roman"/>
                <w:color w:val="000000" w:themeColor="text1"/>
                <w:sz w:val="26"/>
                <w:szCs w:val="26"/>
                <w:lang w:val="vi-VN"/>
              </w:rPr>
              <w:t xml:space="preserve"> giãn phế quản kéo dài (LABA; LAMA; LABA/LAMA; ICS/LABA) dạng hít</w:t>
            </w:r>
            <w:r w:rsidRPr="001A20A4">
              <w:rPr>
                <w:rFonts w:ascii="Times New Roman" w:hAnsi="Times New Roman" w:cs="Times New Roman"/>
                <w:color w:val="000000" w:themeColor="text1"/>
                <w:sz w:val="26"/>
                <w:szCs w:val="26"/>
              </w:rPr>
              <w:t xml:space="preserve"> theo đúng</w:t>
            </w:r>
            <w:r w:rsidRPr="001A20A4">
              <w:rPr>
                <w:rFonts w:ascii="Times New Roman" w:hAnsi="Times New Roman" w:cs="Times New Roman"/>
                <w:color w:val="000000" w:themeColor="text1"/>
                <w:sz w:val="26"/>
                <w:szCs w:val="26"/>
                <w:lang w:val="vi-VN"/>
              </w:rPr>
              <w:t xml:space="preserve"> phác đồ </w:t>
            </w:r>
            <w:r w:rsidRPr="001A20A4">
              <w:rPr>
                <w:rFonts w:ascii="Times New Roman" w:hAnsi="Times New Roman" w:cs="Times New Roman"/>
                <w:color w:val="000000" w:themeColor="text1"/>
                <w:sz w:val="26"/>
                <w:szCs w:val="26"/>
              </w:rPr>
              <w:t xml:space="preserve">hướng dẫn của Bộ </w:t>
            </w:r>
            <w:r w:rsidRPr="001A20A4">
              <w:rPr>
                <w:rFonts w:ascii="Times New Roman" w:hAnsi="Times New Roman" w:cs="Times New Roman"/>
                <w:color w:val="000000" w:themeColor="text1"/>
                <w:sz w:val="26"/>
                <w:szCs w:val="26"/>
                <w:lang w:val="vi-VN"/>
              </w:rPr>
              <w:t>Y</w:t>
            </w:r>
            <w:r w:rsidRPr="001A20A4">
              <w:rPr>
                <w:rFonts w:ascii="Times New Roman" w:hAnsi="Times New Roman" w:cs="Times New Roman"/>
                <w:color w:val="000000" w:themeColor="text1"/>
                <w:sz w:val="26"/>
                <w:szCs w:val="26"/>
              </w:rPr>
              <w:t xml:space="preserve"> tế.</w:t>
            </w:r>
          </w:p>
          <w:p w14:paraId="6D0F2B21" w14:textId="72DA6B6D" w:rsidR="0089396C" w:rsidRPr="001A20A4" w:rsidRDefault="0089396C" w:rsidP="0089396C">
            <w:pPr>
              <w:pStyle w:val="ListParagraph"/>
              <w:numPr>
                <w:ilvl w:val="0"/>
                <w:numId w:val="40"/>
              </w:numPr>
              <w:snapToGrid w:val="0"/>
              <w:spacing w:after="120"/>
              <w:contextualSpacing w:val="0"/>
              <w:jc w:val="both"/>
              <w:rPr>
                <w:rStyle w:val="OnceABox"/>
                <w:rFonts w:ascii="Times New Roman" w:hAnsi="Times New Roman" w:cs="Times New Roman"/>
                <w:color w:val="000000" w:themeColor="text1"/>
                <w:sz w:val="26"/>
                <w:szCs w:val="26"/>
              </w:rPr>
            </w:pPr>
            <w:r w:rsidRPr="001A20A4">
              <w:rPr>
                <w:rFonts w:ascii="Times New Roman" w:hAnsi="Times New Roman" w:cs="Times New Roman"/>
                <w:color w:val="000000" w:themeColor="text1"/>
                <w:sz w:val="26"/>
                <w:szCs w:val="26"/>
              </w:rPr>
              <w:t>Mẫu số</w:t>
            </w:r>
            <w:r w:rsidRPr="001A20A4">
              <w:rPr>
                <w:rFonts w:ascii="Times New Roman" w:hAnsi="Times New Roman" w:cs="Times New Roman"/>
                <w:color w:val="000000" w:themeColor="text1"/>
                <w:sz w:val="26"/>
                <w:szCs w:val="26"/>
                <w:lang w:val="vi-VN"/>
              </w:rPr>
              <w:t>:</w:t>
            </w:r>
            <w:r w:rsidRPr="001A20A4">
              <w:rPr>
                <w:rFonts w:ascii="Times New Roman" w:hAnsi="Times New Roman" w:cs="Times New Roman"/>
                <w:color w:val="000000" w:themeColor="text1"/>
                <w:sz w:val="26"/>
                <w:szCs w:val="26"/>
              </w:rPr>
              <w:t xml:space="preserve"> số người mắc BPTNMT được điều trị và quản lý tại cơ sở</w:t>
            </w:r>
            <w:r w:rsidRPr="001A20A4">
              <w:rPr>
                <w:rFonts w:ascii="Times New Roman" w:hAnsi="Times New Roman" w:cs="Times New Roman"/>
                <w:color w:val="000000" w:themeColor="text1"/>
                <w:sz w:val="26"/>
                <w:szCs w:val="26"/>
                <w:lang w:val="vi-VN"/>
              </w:rPr>
              <w:t>.</w:t>
            </w:r>
          </w:p>
        </w:tc>
      </w:tr>
    </w:tbl>
    <w:p w14:paraId="072FD3A6" w14:textId="77777777" w:rsidR="00445B07" w:rsidRPr="00CF1C01" w:rsidRDefault="00445B07" w:rsidP="00445B07">
      <w:pPr>
        <w:rPr>
          <w:rFonts w:ascii="Times New Roman" w:hAnsi="Times New Roman" w:cs="Times New Roman"/>
          <w:sz w:val="26"/>
          <w:szCs w:val="26"/>
        </w:rPr>
      </w:pPr>
    </w:p>
    <w:p w14:paraId="2C2231B1" w14:textId="77777777" w:rsidR="00832B78" w:rsidRPr="00445B07" w:rsidRDefault="00832B78" w:rsidP="00531976">
      <w:pPr>
        <w:adjustRightInd w:val="0"/>
        <w:snapToGrid w:val="0"/>
        <w:spacing w:after="120"/>
        <w:rPr>
          <w:rFonts w:ascii="Times New Roman" w:hAnsi="Times New Roman" w:cs="Times New Roman"/>
          <w:color w:val="000000" w:themeColor="text1"/>
          <w:sz w:val="2"/>
          <w:szCs w:val="2"/>
          <w:lang w:val="vi-VN"/>
        </w:rPr>
      </w:pPr>
    </w:p>
    <w:p w14:paraId="5C69A6DF" w14:textId="310E8ECD" w:rsidR="00905D79" w:rsidRDefault="00905D79">
      <w:pPr>
        <w:rPr>
          <w:rFonts w:ascii="Times New Roman" w:hAnsi="Times New Roman" w:cs="Times New Roman"/>
          <w:sz w:val="26"/>
          <w:szCs w:val="26"/>
        </w:rPr>
      </w:pPr>
    </w:p>
    <w:sectPr w:rsidR="00905D79" w:rsidSect="00176536">
      <w:footerReference w:type="default" r:id="rId8"/>
      <w:pgSz w:w="11894" w:h="16834" w:code="9"/>
      <w:pgMar w:top="1418" w:right="1134" w:bottom="851" w:left="1418" w:header="72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3346" w14:textId="77777777" w:rsidR="008D35B9" w:rsidRDefault="008D35B9" w:rsidP="00CD1AE5">
      <w:r>
        <w:separator/>
      </w:r>
    </w:p>
  </w:endnote>
  <w:endnote w:type="continuationSeparator" w:id="0">
    <w:p w14:paraId="0AF57CE5" w14:textId="77777777" w:rsidR="008D35B9" w:rsidRDefault="008D35B9" w:rsidP="00CD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506033"/>
      <w:docPartObj>
        <w:docPartGallery w:val="Page Numbers (Bottom of Page)"/>
        <w:docPartUnique/>
      </w:docPartObj>
    </w:sdtPr>
    <w:sdtEndPr>
      <w:rPr>
        <w:noProof/>
      </w:rPr>
    </w:sdtEndPr>
    <w:sdtContent>
      <w:p w14:paraId="6943A34B" w14:textId="25D431AD" w:rsidR="00BC162B" w:rsidRDefault="00BC162B">
        <w:pPr>
          <w:pStyle w:val="Footer"/>
          <w:jc w:val="right"/>
        </w:pPr>
        <w:r>
          <w:fldChar w:fldCharType="begin"/>
        </w:r>
        <w:r>
          <w:instrText xml:space="preserve"> PAGE   \* MERGEFORMAT </w:instrText>
        </w:r>
        <w:r>
          <w:fldChar w:fldCharType="separate"/>
        </w:r>
        <w:r w:rsidR="00EF34A4">
          <w:rPr>
            <w:noProof/>
          </w:rPr>
          <w:t>6</w:t>
        </w:r>
        <w:r>
          <w:rPr>
            <w:noProof/>
          </w:rPr>
          <w:fldChar w:fldCharType="end"/>
        </w:r>
      </w:p>
    </w:sdtContent>
  </w:sdt>
  <w:p w14:paraId="646B8AF3" w14:textId="77777777" w:rsidR="00BC162B" w:rsidRDefault="00BC1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DADB" w14:textId="77777777" w:rsidR="008D35B9" w:rsidRDefault="008D35B9" w:rsidP="00CD1AE5">
      <w:r>
        <w:separator/>
      </w:r>
    </w:p>
  </w:footnote>
  <w:footnote w:type="continuationSeparator" w:id="0">
    <w:p w14:paraId="2712968A" w14:textId="77777777" w:rsidR="008D35B9" w:rsidRDefault="008D35B9" w:rsidP="00CD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E"/>
    <w:lvl w:ilvl="0">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15:restartNumberingAfterBreak="0">
    <w:nsid w:val="00E31FF0"/>
    <w:multiLevelType w:val="hybridMultilevel"/>
    <w:tmpl w:val="D2524B14"/>
    <w:lvl w:ilvl="0" w:tplc="6D5A8A1E">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019610BE"/>
    <w:multiLevelType w:val="hybridMultilevel"/>
    <w:tmpl w:val="8A46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02F3C"/>
    <w:multiLevelType w:val="hybridMultilevel"/>
    <w:tmpl w:val="50DA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F61E8"/>
    <w:multiLevelType w:val="hybridMultilevel"/>
    <w:tmpl w:val="8AF68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74A03"/>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76D45"/>
    <w:multiLevelType w:val="hybridMultilevel"/>
    <w:tmpl w:val="65480444"/>
    <w:lvl w:ilvl="0" w:tplc="E9783A38">
      <w:start w:val="4"/>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F325C"/>
    <w:multiLevelType w:val="hybridMultilevel"/>
    <w:tmpl w:val="63786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4095F"/>
    <w:multiLevelType w:val="hybridMultilevel"/>
    <w:tmpl w:val="7DF0E586"/>
    <w:lvl w:ilvl="0" w:tplc="F47E3338">
      <w:start w:val="1"/>
      <w:numFmt w:val="decimal"/>
      <w:lvlText w:val="%1."/>
      <w:lvlJc w:val="left"/>
      <w:pPr>
        <w:ind w:left="720" w:hanging="360"/>
      </w:pPr>
      <w:rPr>
        <w:rFonts w:ascii="Times New Roman" w:hAnsi="Times New Roman"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E7DFB"/>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062B5"/>
    <w:multiLevelType w:val="hybridMultilevel"/>
    <w:tmpl w:val="F3BE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81D"/>
    <w:multiLevelType w:val="hybridMultilevel"/>
    <w:tmpl w:val="6F8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13C1F"/>
    <w:multiLevelType w:val="hybridMultilevel"/>
    <w:tmpl w:val="412A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D309E"/>
    <w:multiLevelType w:val="multilevel"/>
    <w:tmpl w:val="1204AA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60370A4"/>
    <w:multiLevelType w:val="hybridMultilevel"/>
    <w:tmpl w:val="4A0E8B1A"/>
    <w:lvl w:ilvl="0" w:tplc="5B320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280F95"/>
    <w:multiLevelType w:val="hybridMultilevel"/>
    <w:tmpl w:val="B23E6746"/>
    <w:lvl w:ilvl="0" w:tplc="41E44C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86662"/>
    <w:multiLevelType w:val="hybridMultilevel"/>
    <w:tmpl w:val="2B7A3A76"/>
    <w:lvl w:ilvl="0" w:tplc="E9783A38">
      <w:start w:val="4"/>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7236F"/>
    <w:multiLevelType w:val="hybridMultilevel"/>
    <w:tmpl w:val="7D02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547B8"/>
    <w:multiLevelType w:val="hybridMultilevel"/>
    <w:tmpl w:val="5A24AA52"/>
    <w:lvl w:ilvl="0" w:tplc="71F08F4A">
      <w:start w:val="1"/>
      <w:numFmt w:val="bullet"/>
      <w:lvlText w:val="+"/>
      <w:lvlJc w:val="left"/>
      <w:pPr>
        <w:ind w:left="720" w:hanging="360"/>
      </w:pPr>
      <w:rPr>
        <w:rFonts w:ascii="Times New Roman" w:hAnsi="Times New Roman" w:cs="Times New Roman" w:hint="default"/>
        <w:b w:val="0"/>
        <w:i w:val="0"/>
        <w:color w:val="231F20"/>
        <w:w w:val="101"/>
        <w:sz w:val="28"/>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25B61"/>
    <w:multiLevelType w:val="multilevel"/>
    <w:tmpl w:val="1204AA4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A594980"/>
    <w:multiLevelType w:val="hybridMultilevel"/>
    <w:tmpl w:val="FFEA4498"/>
    <w:lvl w:ilvl="0" w:tplc="1AF6BB34">
      <w:start w:val="1"/>
      <w:numFmt w:val="decimal"/>
      <w:lvlText w:val="%1."/>
      <w:lvlJc w:val="left"/>
      <w:pPr>
        <w:ind w:left="720" w:hanging="360"/>
      </w:pPr>
      <w:rPr>
        <w:rFonts w:ascii="Times New Roman" w:hAnsi="Times New Roman"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2F0B2F"/>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8A0801"/>
    <w:multiLevelType w:val="hybridMultilevel"/>
    <w:tmpl w:val="8BBE9020"/>
    <w:lvl w:ilvl="0" w:tplc="E9783A38">
      <w:start w:val="4"/>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C2882"/>
    <w:multiLevelType w:val="multilevel"/>
    <w:tmpl w:val="40649B0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99A04CB"/>
    <w:multiLevelType w:val="hybridMultilevel"/>
    <w:tmpl w:val="935CBA36"/>
    <w:lvl w:ilvl="0" w:tplc="0F4E6CE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B7664"/>
    <w:multiLevelType w:val="multilevel"/>
    <w:tmpl w:val="B5306138"/>
    <w:lvl w:ilvl="0">
      <w:start w:val="1"/>
      <w:numFmt w:val="lowerLetter"/>
      <w:lvlText w:val="%1."/>
      <w:lvlJc w:val="left"/>
      <w:rPr>
        <w:rFonts w:hint="default"/>
        <w:b w:val="0"/>
        <w:bCs w:val="0"/>
        <w:i w:val="0"/>
        <w:iCs w:val="0"/>
        <w:smallCaps w:val="0"/>
        <w:strike w:val="0"/>
        <w:color w:val="000000"/>
        <w:spacing w:val="0"/>
        <w:w w:val="100"/>
        <w:position w:val="0"/>
        <w:sz w:val="28"/>
        <w:szCs w:val="24"/>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6" w15:restartNumberingAfterBreak="0">
    <w:nsid w:val="3D326C4F"/>
    <w:multiLevelType w:val="hybridMultilevel"/>
    <w:tmpl w:val="605C444C"/>
    <w:lvl w:ilvl="0" w:tplc="943EB4E6">
      <w:start w:val="2"/>
      <w:numFmt w:val="bullet"/>
      <w:lvlText w:val="-"/>
      <w:lvlJc w:val="left"/>
      <w:pPr>
        <w:ind w:left="433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E81141C"/>
    <w:multiLevelType w:val="hybridMultilevel"/>
    <w:tmpl w:val="7D02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1492C"/>
    <w:multiLevelType w:val="hybridMultilevel"/>
    <w:tmpl w:val="F6167584"/>
    <w:lvl w:ilvl="0" w:tplc="F47E3338">
      <w:start w:val="1"/>
      <w:numFmt w:val="decimal"/>
      <w:lvlText w:val="%1."/>
      <w:lvlJc w:val="left"/>
      <w:pPr>
        <w:ind w:left="294" w:hanging="360"/>
      </w:pPr>
      <w:rPr>
        <w:rFonts w:ascii="Times New Roman" w:hAnsi="Times New Roman" w:hint="default"/>
        <w:b w:val="0"/>
        <w:i w:val="0"/>
        <w:sz w:val="28"/>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9" w15:restartNumberingAfterBreak="0">
    <w:nsid w:val="44081E77"/>
    <w:multiLevelType w:val="hybridMultilevel"/>
    <w:tmpl w:val="7D02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204C3"/>
    <w:multiLevelType w:val="hybridMultilevel"/>
    <w:tmpl w:val="988A938A"/>
    <w:lvl w:ilvl="0" w:tplc="92D09A72">
      <w:start w:val="16"/>
      <w:numFmt w:val="bullet"/>
      <w:lvlText w:val="-"/>
      <w:lvlJc w:val="left"/>
      <w:pPr>
        <w:ind w:left="720" w:hanging="360"/>
      </w:pPr>
      <w:rPr>
        <w:rFonts w:ascii="Times New Roman" w:eastAsiaTheme="minorHAns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F0D0C"/>
    <w:multiLevelType w:val="hybridMultilevel"/>
    <w:tmpl w:val="5AC0ED5A"/>
    <w:lvl w:ilvl="0" w:tplc="F47E3338">
      <w:start w:val="1"/>
      <w:numFmt w:val="decimal"/>
      <w:lvlText w:val="%1."/>
      <w:lvlJc w:val="left"/>
      <w:pPr>
        <w:ind w:left="720" w:hanging="360"/>
      </w:pPr>
      <w:rPr>
        <w:rFonts w:ascii="Times New Roman" w:hAnsi="Times New Roman"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311D9E"/>
    <w:multiLevelType w:val="hybridMultilevel"/>
    <w:tmpl w:val="B908FE56"/>
    <w:lvl w:ilvl="0" w:tplc="700C1938">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351573"/>
    <w:multiLevelType w:val="hybridMultilevel"/>
    <w:tmpl w:val="0D746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FA0997"/>
    <w:multiLevelType w:val="hybridMultilevel"/>
    <w:tmpl w:val="01A6B18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A50AF8"/>
    <w:multiLevelType w:val="hybridMultilevel"/>
    <w:tmpl w:val="E2C05D7E"/>
    <w:lvl w:ilvl="0" w:tplc="10668BEE">
      <w:start w:val="1"/>
      <w:numFmt w:val="bullet"/>
      <w:lvlText w:val="•"/>
      <w:lvlJc w:val="left"/>
      <w:pPr>
        <w:tabs>
          <w:tab w:val="num" w:pos="720"/>
        </w:tabs>
        <w:ind w:left="720" w:hanging="360"/>
      </w:pPr>
      <w:rPr>
        <w:rFonts w:ascii="Arial" w:hAnsi="Arial" w:hint="default"/>
      </w:rPr>
    </w:lvl>
    <w:lvl w:ilvl="1" w:tplc="D3DE9CCA" w:tentative="1">
      <w:start w:val="1"/>
      <w:numFmt w:val="bullet"/>
      <w:lvlText w:val="•"/>
      <w:lvlJc w:val="left"/>
      <w:pPr>
        <w:tabs>
          <w:tab w:val="num" w:pos="1440"/>
        </w:tabs>
        <w:ind w:left="1440" w:hanging="360"/>
      </w:pPr>
      <w:rPr>
        <w:rFonts w:ascii="Arial" w:hAnsi="Arial" w:hint="default"/>
      </w:rPr>
    </w:lvl>
    <w:lvl w:ilvl="2" w:tplc="83C0C978" w:tentative="1">
      <w:start w:val="1"/>
      <w:numFmt w:val="bullet"/>
      <w:lvlText w:val="•"/>
      <w:lvlJc w:val="left"/>
      <w:pPr>
        <w:tabs>
          <w:tab w:val="num" w:pos="2160"/>
        </w:tabs>
        <w:ind w:left="2160" w:hanging="360"/>
      </w:pPr>
      <w:rPr>
        <w:rFonts w:ascii="Arial" w:hAnsi="Arial" w:hint="default"/>
      </w:rPr>
    </w:lvl>
    <w:lvl w:ilvl="3" w:tplc="A0848B4C" w:tentative="1">
      <w:start w:val="1"/>
      <w:numFmt w:val="bullet"/>
      <w:lvlText w:val="•"/>
      <w:lvlJc w:val="left"/>
      <w:pPr>
        <w:tabs>
          <w:tab w:val="num" w:pos="2880"/>
        </w:tabs>
        <w:ind w:left="2880" w:hanging="360"/>
      </w:pPr>
      <w:rPr>
        <w:rFonts w:ascii="Arial" w:hAnsi="Arial" w:hint="default"/>
      </w:rPr>
    </w:lvl>
    <w:lvl w:ilvl="4" w:tplc="7C58CA98" w:tentative="1">
      <w:start w:val="1"/>
      <w:numFmt w:val="bullet"/>
      <w:lvlText w:val="•"/>
      <w:lvlJc w:val="left"/>
      <w:pPr>
        <w:tabs>
          <w:tab w:val="num" w:pos="3600"/>
        </w:tabs>
        <w:ind w:left="3600" w:hanging="360"/>
      </w:pPr>
      <w:rPr>
        <w:rFonts w:ascii="Arial" w:hAnsi="Arial" w:hint="default"/>
      </w:rPr>
    </w:lvl>
    <w:lvl w:ilvl="5" w:tplc="D2A20B4C" w:tentative="1">
      <w:start w:val="1"/>
      <w:numFmt w:val="bullet"/>
      <w:lvlText w:val="•"/>
      <w:lvlJc w:val="left"/>
      <w:pPr>
        <w:tabs>
          <w:tab w:val="num" w:pos="4320"/>
        </w:tabs>
        <w:ind w:left="4320" w:hanging="360"/>
      </w:pPr>
      <w:rPr>
        <w:rFonts w:ascii="Arial" w:hAnsi="Arial" w:hint="default"/>
      </w:rPr>
    </w:lvl>
    <w:lvl w:ilvl="6" w:tplc="C9625504" w:tentative="1">
      <w:start w:val="1"/>
      <w:numFmt w:val="bullet"/>
      <w:lvlText w:val="•"/>
      <w:lvlJc w:val="left"/>
      <w:pPr>
        <w:tabs>
          <w:tab w:val="num" w:pos="5040"/>
        </w:tabs>
        <w:ind w:left="5040" w:hanging="360"/>
      </w:pPr>
      <w:rPr>
        <w:rFonts w:ascii="Arial" w:hAnsi="Arial" w:hint="default"/>
      </w:rPr>
    </w:lvl>
    <w:lvl w:ilvl="7" w:tplc="12048F56" w:tentative="1">
      <w:start w:val="1"/>
      <w:numFmt w:val="bullet"/>
      <w:lvlText w:val="•"/>
      <w:lvlJc w:val="left"/>
      <w:pPr>
        <w:tabs>
          <w:tab w:val="num" w:pos="5760"/>
        </w:tabs>
        <w:ind w:left="5760" w:hanging="360"/>
      </w:pPr>
      <w:rPr>
        <w:rFonts w:ascii="Arial" w:hAnsi="Arial" w:hint="default"/>
      </w:rPr>
    </w:lvl>
    <w:lvl w:ilvl="8" w:tplc="74C896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1B05CE"/>
    <w:multiLevelType w:val="hybridMultilevel"/>
    <w:tmpl w:val="DDC8E06C"/>
    <w:lvl w:ilvl="0" w:tplc="5B320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9A5104"/>
    <w:multiLevelType w:val="hybridMultilevel"/>
    <w:tmpl w:val="8AF41A82"/>
    <w:lvl w:ilvl="0" w:tplc="94F890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A2C37"/>
    <w:multiLevelType w:val="hybridMultilevel"/>
    <w:tmpl w:val="05BC4694"/>
    <w:lvl w:ilvl="0" w:tplc="04090001">
      <w:start w:val="1"/>
      <w:numFmt w:val="bullet"/>
      <w:lvlText w:val=""/>
      <w:lvlJc w:val="left"/>
      <w:pPr>
        <w:ind w:left="360" w:hanging="360"/>
      </w:pPr>
      <w:rPr>
        <w:rFonts w:ascii="Symbol" w:hAnsi="Symbol"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F91E92"/>
    <w:multiLevelType w:val="hybridMultilevel"/>
    <w:tmpl w:val="0FCC4E00"/>
    <w:lvl w:ilvl="0" w:tplc="0409000F">
      <w:start w:val="1"/>
      <w:numFmt w:val="decimal"/>
      <w:lvlText w:val="%1."/>
      <w:lvlJc w:val="left"/>
      <w:pPr>
        <w:ind w:left="360" w:hanging="360"/>
      </w:pPr>
      <w:rPr>
        <w:rFonts w:hint="default"/>
      </w:rPr>
    </w:lvl>
    <w:lvl w:ilvl="1" w:tplc="55EA633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DB79FF"/>
    <w:multiLevelType w:val="hybridMultilevel"/>
    <w:tmpl w:val="C98CBDC4"/>
    <w:lvl w:ilvl="0" w:tplc="F47E3338">
      <w:start w:val="1"/>
      <w:numFmt w:val="decimal"/>
      <w:lvlText w:val="%1."/>
      <w:lvlJc w:val="left"/>
      <w:pPr>
        <w:ind w:left="360" w:hanging="360"/>
      </w:pPr>
      <w:rPr>
        <w:rFonts w:ascii="Times New Roman" w:hAnsi="Times New Roman" w:hint="default"/>
        <w:b w:val="0"/>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984788"/>
    <w:multiLevelType w:val="hybridMultilevel"/>
    <w:tmpl w:val="FDB0F77E"/>
    <w:lvl w:ilvl="0" w:tplc="478E5E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4"/>
  </w:num>
  <w:num w:numId="3">
    <w:abstractNumId w:val="37"/>
  </w:num>
  <w:num w:numId="4">
    <w:abstractNumId w:val="36"/>
  </w:num>
  <w:num w:numId="5">
    <w:abstractNumId w:val="15"/>
  </w:num>
  <w:num w:numId="6">
    <w:abstractNumId w:val="12"/>
  </w:num>
  <w:num w:numId="7">
    <w:abstractNumId w:val="35"/>
  </w:num>
  <w:num w:numId="8">
    <w:abstractNumId w:val="2"/>
  </w:num>
  <w:num w:numId="9">
    <w:abstractNumId w:val="13"/>
  </w:num>
  <w:num w:numId="10">
    <w:abstractNumId w:val="19"/>
  </w:num>
  <w:num w:numId="11">
    <w:abstractNumId w:val="3"/>
  </w:num>
  <w:num w:numId="12">
    <w:abstractNumId w:val="24"/>
  </w:num>
  <w:num w:numId="13">
    <w:abstractNumId w:val="10"/>
  </w:num>
  <w:num w:numId="14">
    <w:abstractNumId w:val="29"/>
  </w:num>
  <w:num w:numId="15">
    <w:abstractNumId w:val="17"/>
  </w:num>
  <w:num w:numId="16">
    <w:abstractNumId w:val="27"/>
  </w:num>
  <w:num w:numId="17">
    <w:abstractNumId w:val="28"/>
  </w:num>
  <w:num w:numId="18">
    <w:abstractNumId w:val="25"/>
  </w:num>
  <w:num w:numId="19">
    <w:abstractNumId w:val="8"/>
  </w:num>
  <w:num w:numId="20">
    <w:abstractNumId w:val="0"/>
  </w:num>
  <w:num w:numId="21">
    <w:abstractNumId w:val="20"/>
  </w:num>
  <w:num w:numId="22">
    <w:abstractNumId w:val="31"/>
  </w:num>
  <w:num w:numId="23">
    <w:abstractNumId w:val="18"/>
  </w:num>
  <w:num w:numId="24">
    <w:abstractNumId w:val="32"/>
  </w:num>
  <w:num w:numId="25">
    <w:abstractNumId w:val="30"/>
  </w:num>
  <w:num w:numId="26">
    <w:abstractNumId w:val="26"/>
  </w:num>
  <w:num w:numId="27">
    <w:abstractNumId w:val="4"/>
  </w:num>
  <w:num w:numId="28">
    <w:abstractNumId w:val="21"/>
  </w:num>
  <w:num w:numId="29">
    <w:abstractNumId w:val="38"/>
  </w:num>
  <w:num w:numId="30">
    <w:abstractNumId w:val="33"/>
  </w:num>
  <w:num w:numId="31">
    <w:abstractNumId w:val="39"/>
  </w:num>
  <w:num w:numId="32">
    <w:abstractNumId w:val="5"/>
  </w:num>
  <w:num w:numId="33">
    <w:abstractNumId w:val="9"/>
  </w:num>
  <w:num w:numId="34">
    <w:abstractNumId w:val="34"/>
  </w:num>
  <w:num w:numId="35">
    <w:abstractNumId w:val="7"/>
  </w:num>
  <w:num w:numId="36">
    <w:abstractNumId w:val="40"/>
  </w:num>
  <w:num w:numId="37">
    <w:abstractNumId w:val="11"/>
  </w:num>
  <w:num w:numId="38">
    <w:abstractNumId w:val="6"/>
  </w:num>
  <w:num w:numId="39">
    <w:abstractNumId w:val="22"/>
  </w:num>
  <w:num w:numId="40">
    <w:abstractNumId w:val="16"/>
  </w:num>
  <w:num w:numId="41">
    <w:abstractNumId w:val="2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1A"/>
    <w:rsid w:val="00002A4F"/>
    <w:rsid w:val="000110CD"/>
    <w:rsid w:val="0001667C"/>
    <w:rsid w:val="00031BBA"/>
    <w:rsid w:val="0003255E"/>
    <w:rsid w:val="00032D8F"/>
    <w:rsid w:val="00040269"/>
    <w:rsid w:val="0004562F"/>
    <w:rsid w:val="00047B31"/>
    <w:rsid w:val="000519A6"/>
    <w:rsid w:val="00060A48"/>
    <w:rsid w:val="00072E8B"/>
    <w:rsid w:val="00082C9A"/>
    <w:rsid w:val="0008606A"/>
    <w:rsid w:val="0008780E"/>
    <w:rsid w:val="00091430"/>
    <w:rsid w:val="00093035"/>
    <w:rsid w:val="000A0D94"/>
    <w:rsid w:val="000B3C1A"/>
    <w:rsid w:val="000E45FF"/>
    <w:rsid w:val="001073D6"/>
    <w:rsid w:val="001116B8"/>
    <w:rsid w:val="00122FB1"/>
    <w:rsid w:val="00155017"/>
    <w:rsid w:val="00155154"/>
    <w:rsid w:val="00163D8C"/>
    <w:rsid w:val="00163E51"/>
    <w:rsid w:val="00176536"/>
    <w:rsid w:val="00182015"/>
    <w:rsid w:val="00183C28"/>
    <w:rsid w:val="00186A6B"/>
    <w:rsid w:val="001A20A4"/>
    <w:rsid w:val="001A4972"/>
    <w:rsid w:val="001B3BAD"/>
    <w:rsid w:val="001B61BC"/>
    <w:rsid w:val="001C247F"/>
    <w:rsid w:val="001C6ED4"/>
    <w:rsid w:val="001D6B28"/>
    <w:rsid w:val="001E6E78"/>
    <w:rsid w:val="001F0BB5"/>
    <w:rsid w:val="001F1FFB"/>
    <w:rsid w:val="0021231F"/>
    <w:rsid w:val="0022144C"/>
    <w:rsid w:val="002215EE"/>
    <w:rsid w:val="00233FC8"/>
    <w:rsid w:val="00242C5E"/>
    <w:rsid w:val="0026753B"/>
    <w:rsid w:val="002816F4"/>
    <w:rsid w:val="00284DCC"/>
    <w:rsid w:val="00290293"/>
    <w:rsid w:val="002A4721"/>
    <w:rsid w:val="002B0543"/>
    <w:rsid w:val="002B783F"/>
    <w:rsid w:val="002C1962"/>
    <w:rsid w:val="002C2DD5"/>
    <w:rsid w:val="002D0A80"/>
    <w:rsid w:val="002D54FA"/>
    <w:rsid w:val="002F2BCF"/>
    <w:rsid w:val="002F660C"/>
    <w:rsid w:val="0030157D"/>
    <w:rsid w:val="003051CA"/>
    <w:rsid w:val="003110C0"/>
    <w:rsid w:val="00312377"/>
    <w:rsid w:val="00312CDB"/>
    <w:rsid w:val="00315404"/>
    <w:rsid w:val="0032550B"/>
    <w:rsid w:val="003551AD"/>
    <w:rsid w:val="00373058"/>
    <w:rsid w:val="00373EB2"/>
    <w:rsid w:val="00381E91"/>
    <w:rsid w:val="00393BE5"/>
    <w:rsid w:val="003A458B"/>
    <w:rsid w:val="003B2145"/>
    <w:rsid w:val="003B53EA"/>
    <w:rsid w:val="003C0952"/>
    <w:rsid w:val="003C139F"/>
    <w:rsid w:val="003C4648"/>
    <w:rsid w:val="003D2E3A"/>
    <w:rsid w:val="003E702C"/>
    <w:rsid w:val="003F389C"/>
    <w:rsid w:val="003F6186"/>
    <w:rsid w:val="003F719B"/>
    <w:rsid w:val="004005CB"/>
    <w:rsid w:val="00420F79"/>
    <w:rsid w:val="00424152"/>
    <w:rsid w:val="004312A4"/>
    <w:rsid w:val="00444BB4"/>
    <w:rsid w:val="00445B07"/>
    <w:rsid w:val="00483E74"/>
    <w:rsid w:val="00493B12"/>
    <w:rsid w:val="00495788"/>
    <w:rsid w:val="004B4B00"/>
    <w:rsid w:val="004C0DBC"/>
    <w:rsid w:val="004C3DBE"/>
    <w:rsid w:val="004C41B7"/>
    <w:rsid w:val="004C677B"/>
    <w:rsid w:val="004C6A79"/>
    <w:rsid w:val="004D400A"/>
    <w:rsid w:val="004E32F7"/>
    <w:rsid w:val="004E3533"/>
    <w:rsid w:val="004F5D67"/>
    <w:rsid w:val="00514785"/>
    <w:rsid w:val="005251A2"/>
    <w:rsid w:val="005316E2"/>
    <w:rsid w:val="00531976"/>
    <w:rsid w:val="0054481B"/>
    <w:rsid w:val="005479F6"/>
    <w:rsid w:val="005500B3"/>
    <w:rsid w:val="0055215C"/>
    <w:rsid w:val="00572AF8"/>
    <w:rsid w:val="00591AAB"/>
    <w:rsid w:val="00597C11"/>
    <w:rsid w:val="005A345D"/>
    <w:rsid w:val="005A4EFD"/>
    <w:rsid w:val="005C065E"/>
    <w:rsid w:val="005C0FAE"/>
    <w:rsid w:val="005C238A"/>
    <w:rsid w:val="005D1EED"/>
    <w:rsid w:val="005E78E5"/>
    <w:rsid w:val="005F50D4"/>
    <w:rsid w:val="005F51D8"/>
    <w:rsid w:val="00600D05"/>
    <w:rsid w:val="00602A87"/>
    <w:rsid w:val="006032C3"/>
    <w:rsid w:val="00604277"/>
    <w:rsid w:val="00605A38"/>
    <w:rsid w:val="00606ED3"/>
    <w:rsid w:val="006133E7"/>
    <w:rsid w:val="00613FA7"/>
    <w:rsid w:val="00621401"/>
    <w:rsid w:val="006258DC"/>
    <w:rsid w:val="00630946"/>
    <w:rsid w:val="006339E6"/>
    <w:rsid w:val="006348D8"/>
    <w:rsid w:val="00637EF1"/>
    <w:rsid w:val="0065564B"/>
    <w:rsid w:val="0066082A"/>
    <w:rsid w:val="00677F73"/>
    <w:rsid w:val="00685785"/>
    <w:rsid w:val="006A2A42"/>
    <w:rsid w:val="006A5D7D"/>
    <w:rsid w:val="006D3F17"/>
    <w:rsid w:val="006E6AC1"/>
    <w:rsid w:val="006E716B"/>
    <w:rsid w:val="00715727"/>
    <w:rsid w:val="007206EA"/>
    <w:rsid w:val="007226C3"/>
    <w:rsid w:val="00727700"/>
    <w:rsid w:val="00736986"/>
    <w:rsid w:val="00753187"/>
    <w:rsid w:val="00753A13"/>
    <w:rsid w:val="00766963"/>
    <w:rsid w:val="0077130C"/>
    <w:rsid w:val="007731BD"/>
    <w:rsid w:val="00775CF5"/>
    <w:rsid w:val="00783469"/>
    <w:rsid w:val="00783A7D"/>
    <w:rsid w:val="00796F85"/>
    <w:rsid w:val="007A1C97"/>
    <w:rsid w:val="007A36CE"/>
    <w:rsid w:val="007B4481"/>
    <w:rsid w:val="007C4999"/>
    <w:rsid w:val="007D14EF"/>
    <w:rsid w:val="007D4F43"/>
    <w:rsid w:val="007D78E9"/>
    <w:rsid w:val="007E348C"/>
    <w:rsid w:val="007F4F69"/>
    <w:rsid w:val="008006FF"/>
    <w:rsid w:val="00802372"/>
    <w:rsid w:val="0081741C"/>
    <w:rsid w:val="00832B78"/>
    <w:rsid w:val="008513B3"/>
    <w:rsid w:val="00855F79"/>
    <w:rsid w:val="00856428"/>
    <w:rsid w:val="00871651"/>
    <w:rsid w:val="0088703D"/>
    <w:rsid w:val="00887313"/>
    <w:rsid w:val="0089396C"/>
    <w:rsid w:val="00895692"/>
    <w:rsid w:val="00897EED"/>
    <w:rsid w:val="008A3428"/>
    <w:rsid w:val="008B2474"/>
    <w:rsid w:val="008C5109"/>
    <w:rsid w:val="008C51EA"/>
    <w:rsid w:val="008D11AE"/>
    <w:rsid w:val="008D35B9"/>
    <w:rsid w:val="008D46C6"/>
    <w:rsid w:val="008D5DC3"/>
    <w:rsid w:val="008F194C"/>
    <w:rsid w:val="00903975"/>
    <w:rsid w:val="00905D79"/>
    <w:rsid w:val="0090625F"/>
    <w:rsid w:val="0091488B"/>
    <w:rsid w:val="009150CE"/>
    <w:rsid w:val="00927557"/>
    <w:rsid w:val="0094005E"/>
    <w:rsid w:val="00960334"/>
    <w:rsid w:val="0096402C"/>
    <w:rsid w:val="009748EA"/>
    <w:rsid w:val="0098344B"/>
    <w:rsid w:val="00991CFE"/>
    <w:rsid w:val="00992BBF"/>
    <w:rsid w:val="0099328D"/>
    <w:rsid w:val="009A3C8A"/>
    <w:rsid w:val="009C2F8B"/>
    <w:rsid w:val="009C5B29"/>
    <w:rsid w:val="009D2D57"/>
    <w:rsid w:val="009D6255"/>
    <w:rsid w:val="009E3DDC"/>
    <w:rsid w:val="00A0152B"/>
    <w:rsid w:val="00A01A7C"/>
    <w:rsid w:val="00A2259C"/>
    <w:rsid w:val="00A25D7B"/>
    <w:rsid w:val="00A35364"/>
    <w:rsid w:val="00A51DF8"/>
    <w:rsid w:val="00A53C67"/>
    <w:rsid w:val="00A53DAF"/>
    <w:rsid w:val="00A65866"/>
    <w:rsid w:val="00A77797"/>
    <w:rsid w:val="00A82D95"/>
    <w:rsid w:val="00A85E73"/>
    <w:rsid w:val="00AB1B43"/>
    <w:rsid w:val="00AC5269"/>
    <w:rsid w:val="00AD5CE0"/>
    <w:rsid w:val="00AE785F"/>
    <w:rsid w:val="00AF2327"/>
    <w:rsid w:val="00B026EF"/>
    <w:rsid w:val="00B04351"/>
    <w:rsid w:val="00B13D79"/>
    <w:rsid w:val="00B1695B"/>
    <w:rsid w:val="00B25777"/>
    <w:rsid w:val="00B26383"/>
    <w:rsid w:val="00B317C6"/>
    <w:rsid w:val="00B32BFC"/>
    <w:rsid w:val="00B44912"/>
    <w:rsid w:val="00B45CE9"/>
    <w:rsid w:val="00B52BE6"/>
    <w:rsid w:val="00B53C7C"/>
    <w:rsid w:val="00B7074E"/>
    <w:rsid w:val="00B74317"/>
    <w:rsid w:val="00B74FB3"/>
    <w:rsid w:val="00BB2611"/>
    <w:rsid w:val="00BB4AEB"/>
    <w:rsid w:val="00BC162B"/>
    <w:rsid w:val="00BC3785"/>
    <w:rsid w:val="00BC5881"/>
    <w:rsid w:val="00BD781C"/>
    <w:rsid w:val="00BE05D9"/>
    <w:rsid w:val="00BE1CE0"/>
    <w:rsid w:val="00BF1EDA"/>
    <w:rsid w:val="00BF7809"/>
    <w:rsid w:val="00C143AF"/>
    <w:rsid w:val="00C211FC"/>
    <w:rsid w:val="00C23A03"/>
    <w:rsid w:val="00C25C9A"/>
    <w:rsid w:val="00C33C3A"/>
    <w:rsid w:val="00C41803"/>
    <w:rsid w:val="00C42481"/>
    <w:rsid w:val="00C45918"/>
    <w:rsid w:val="00C475AE"/>
    <w:rsid w:val="00C929BC"/>
    <w:rsid w:val="00C92BA5"/>
    <w:rsid w:val="00CA18DB"/>
    <w:rsid w:val="00CB078E"/>
    <w:rsid w:val="00CD0DCA"/>
    <w:rsid w:val="00CD1AE5"/>
    <w:rsid w:val="00CD4E03"/>
    <w:rsid w:val="00CD5CE1"/>
    <w:rsid w:val="00CD666D"/>
    <w:rsid w:val="00CE278D"/>
    <w:rsid w:val="00CE44FC"/>
    <w:rsid w:val="00CE6983"/>
    <w:rsid w:val="00CE69AC"/>
    <w:rsid w:val="00D00253"/>
    <w:rsid w:val="00D00CC7"/>
    <w:rsid w:val="00D10465"/>
    <w:rsid w:val="00D11DF3"/>
    <w:rsid w:val="00D1249B"/>
    <w:rsid w:val="00D21D1A"/>
    <w:rsid w:val="00D26501"/>
    <w:rsid w:val="00D330AA"/>
    <w:rsid w:val="00D42DEB"/>
    <w:rsid w:val="00D62688"/>
    <w:rsid w:val="00D629E4"/>
    <w:rsid w:val="00D70725"/>
    <w:rsid w:val="00D76B0F"/>
    <w:rsid w:val="00D777F5"/>
    <w:rsid w:val="00D84CDE"/>
    <w:rsid w:val="00D86046"/>
    <w:rsid w:val="00DA24CE"/>
    <w:rsid w:val="00DA3962"/>
    <w:rsid w:val="00DB28DB"/>
    <w:rsid w:val="00DB6497"/>
    <w:rsid w:val="00E03B82"/>
    <w:rsid w:val="00E06F7D"/>
    <w:rsid w:val="00E13A72"/>
    <w:rsid w:val="00E167E1"/>
    <w:rsid w:val="00E32533"/>
    <w:rsid w:val="00E535FB"/>
    <w:rsid w:val="00E56F57"/>
    <w:rsid w:val="00E723D0"/>
    <w:rsid w:val="00E86B6F"/>
    <w:rsid w:val="00E94173"/>
    <w:rsid w:val="00E96072"/>
    <w:rsid w:val="00EA0971"/>
    <w:rsid w:val="00EA6FA5"/>
    <w:rsid w:val="00EB208A"/>
    <w:rsid w:val="00EB26BD"/>
    <w:rsid w:val="00EC059B"/>
    <w:rsid w:val="00EC413D"/>
    <w:rsid w:val="00ED158C"/>
    <w:rsid w:val="00EE5700"/>
    <w:rsid w:val="00EF34A4"/>
    <w:rsid w:val="00EF7EDD"/>
    <w:rsid w:val="00F003DF"/>
    <w:rsid w:val="00F03E58"/>
    <w:rsid w:val="00F111FE"/>
    <w:rsid w:val="00F12068"/>
    <w:rsid w:val="00F1304B"/>
    <w:rsid w:val="00F22116"/>
    <w:rsid w:val="00F51461"/>
    <w:rsid w:val="00F644EB"/>
    <w:rsid w:val="00F6733B"/>
    <w:rsid w:val="00F743E4"/>
    <w:rsid w:val="00F91E50"/>
    <w:rsid w:val="00FB0C30"/>
    <w:rsid w:val="00FB6F79"/>
    <w:rsid w:val="00FC0A8D"/>
    <w:rsid w:val="00FD0BC3"/>
    <w:rsid w:val="00FD2310"/>
    <w:rsid w:val="00FD5A10"/>
    <w:rsid w:val="00FE0EEF"/>
    <w:rsid w:val="00FE56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08BE9"/>
  <w15:docId w15:val="{A329DCFC-DBF7-4352-8EB9-D4DBF17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D1A"/>
    <w:pPr>
      <w:ind w:left="720"/>
      <w:contextualSpacing/>
    </w:pPr>
  </w:style>
  <w:style w:type="paragraph" w:styleId="NormalWeb">
    <w:name w:val="Normal (Web)"/>
    <w:basedOn w:val="Normal"/>
    <w:uiPriority w:val="99"/>
    <w:unhideWhenUsed/>
    <w:rsid w:val="006339E6"/>
    <w:pPr>
      <w:spacing w:before="100" w:beforeAutospacing="1" w:after="100" w:afterAutospacing="1"/>
    </w:pPr>
    <w:rPr>
      <w:rFonts w:ascii="Times New Roman" w:hAnsi="Times New Roman" w:cs="Times New Roman"/>
    </w:rPr>
  </w:style>
  <w:style w:type="character" w:customStyle="1" w:styleId="text-with-breaks">
    <w:name w:val="text-with-breaks"/>
    <w:basedOn w:val="DefaultParagraphFont"/>
    <w:rsid w:val="00D00CC7"/>
  </w:style>
  <w:style w:type="character" w:customStyle="1" w:styleId="auditcriteria">
    <w:name w:val="auditcriteria"/>
    <w:basedOn w:val="DefaultParagraphFont"/>
    <w:rsid w:val="00D00CC7"/>
  </w:style>
  <w:style w:type="character" w:styleId="Strong">
    <w:name w:val="Strong"/>
    <w:basedOn w:val="DefaultParagraphFont"/>
    <w:uiPriority w:val="22"/>
    <w:qFormat/>
    <w:rsid w:val="00D00CC7"/>
    <w:rPr>
      <w:b/>
      <w:bCs/>
    </w:rPr>
  </w:style>
  <w:style w:type="paragraph" w:styleId="FootnoteText">
    <w:name w:val="footnote text"/>
    <w:basedOn w:val="Normal"/>
    <w:link w:val="FootnoteTextChar"/>
    <w:semiHidden/>
    <w:rsid w:val="00CD1AE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D1AE5"/>
    <w:rPr>
      <w:rFonts w:ascii="Times New Roman" w:eastAsia="Times New Roman" w:hAnsi="Times New Roman" w:cs="Times New Roman"/>
      <w:sz w:val="20"/>
      <w:szCs w:val="20"/>
    </w:rPr>
  </w:style>
  <w:style w:type="character" w:styleId="FootnoteReference">
    <w:name w:val="footnote reference"/>
    <w:semiHidden/>
    <w:rsid w:val="00CD1AE5"/>
    <w:rPr>
      <w:vertAlign w:val="superscript"/>
    </w:rPr>
  </w:style>
  <w:style w:type="character" w:customStyle="1" w:styleId="OnceABox">
    <w:name w:val="OnceABox"/>
    <w:rsid w:val="006258DC"/>
    <w:rPr>
      <w:color w:val="FF0000"/>
      <w:sz w:val="28"/>
      <w:szCs w:val="28"/>
    </w:rPr>
  </w:style>
  <w:style w:type="paragraph" w:styleId="BalloonText">
    <w:name w:val="Balloon Text"/>
    <w:basedOn w:val="Normal"/>
    <w:link w:val="BalloonTextChar"/>
    <w:uiPriority w:val="99"/>
    <w:semiHidden/>
    <w:unhideWhenUsed/>
    <w:rsid w:val="00A53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C67"/>
    <w:rPr>
      <w:rFonts w:ascii="Segoe UI" w:hAnsi="Segoe UI" w:cs="Segoe UI"/>
      <w:sz w:val="18"/>
      <w:szCs w:val="18"/>
    </w:rPr>
  </w:style>
  <w:style w:type="character" w:styleId="CommentReference">
    <w:name w:val="annotation reference"/>
    <w:basedOn w:val="DefaultParagraphFont"/>
    <w:uiPriority w:val="99"/>
    <w:semiHidden/>
    <w:unhideWhenUsed/>
    <w:rsid w:val="008D11AE"/>
    <w:rPr>
      <w:sz w:val="16"/>
      <w:szCs w:val="16"/>
    </w:rPr>
  </w:style>
  <w:style w:type="paragraph" w:styleId="CommentText">
    <w:name w:val="annotation text"/>
    <w:basedOn w:val="Normal"/>
    <w:link w:val="CommentTextChar"/>
    <w:uiPriority w:val="99"/>
    <w:semiHidden/>
    <w:unhideWhenUsed/>
    <w:rsid w:val="008D11AE"/>
    <w:rPr>
      <w:sz w:val="20"/>
      <w:szCs w:val="20"/>
    </w:rPr>
  </w:style>
  <w:style w:type="character" w:customStyle="1" w:styleId="CommentTextChar">
    <w:name w:val="Comment Text Char"/>
    <w:basedOn w:val="DefaultParagraphFont"/>
    <w:link w:val="CommentText"/>
    <w:uiPriority w:val="99"/>
    <w:semiHidden/>
    <w:rsid w:val="008D11AE"/>
    <w:rPr>
      <w:sz w:val="20"/>
      <w:szCs w:val="20"/>
    </w:rPr>
  </w:style>
  <w:style w:type="paragraph" w:styleId="CommentSubject">
    <w:name w:val="annotation subject"/>
    <w:basedOn w:val="CommentText"/>
    <w:next w:val="CommentText"/>
    <w:link w:val="CommentSubjectChar"/>
    <w:uiPriority w:val="99"/>
    <w:semiHidden/>
    <w:unhideWhenUsed/>
    <w:rsid w:val="008D11AE"/>
    <w:rPr>
      <w:b/>
      <w:bCs/>
    </w:rPr>
  </w:style>
  <w:style w:type="character" w:customStyle="1" w:styleId="CommentSubjectChar">
    <w:name w:val="Comment Subject Char"/>
    <w:basedOn w:val="CommentTextChar"/>
    <w:link w:val="CommentSubject"/>
    <w:uiPriority w:val="99"/>
    <w:semiHidden/>
    <w:rsid w:val="008D11AE"/>
    <w:rPr>
      <w:b/>
      <w:bCs/>
      <w:sz w:val="20"/>
      <w:szCs w:val="20"/>
    </w:rPr>
  </w:style>
  <w:style w:type="character" w:customStyle="1" w:styleId="Vnbnnidung23">
    <w:name w:val="Văn bản nội dung (2)3"/>
    <w:rsid w:val="005C238A"/>
    <w:rPr>
      <w:rFonts w:ascii="Arial" w:hAnsi="Arial" w:cs="Arial"/>
      <w:sz w:val="38"/>
      <w:szCs w:val="38"/>
      <w:u w:val="none"/>
      <w:lang w:val="en-GB" w:eastAsia="en-GB"/>
    </w:rPr>
  </w:style>
  <w:style w:type="paragraph" w:styleId="Header">
    <w:name w:val="header"/>
    <w:basedOn w:val="Normal"/>
    <w:link w:val="HeaderChar"/>
    <w:uiPriority w:val="99"/>
    <w:unhideWhenUsed/>
    <w:rsid w:val="00630946"/>
    <w:pPr>
      <w:tabs>
        <w:tab w:val="center" w:pos="4513"/>
        <w:tab w:val="right" w:pos="9026"/>
      </w:tabs>
    </w:pPr>
  </w:style>
  <w:style w:type="character" w:customStyle="1" w:styleId="HeaderChar">
    <w:name w:val="Header Char"/>
    <w:basedOn w:val="DefaultParagraphFont"/>
    <w:link w:val="Header"/>
    <w:uiPriority w:val="99"/>
    <w:rsid w:val="00630946"/>
  </w:style>
  <w:style w:type="paragraph" w:styleId="Footer">
    <w:name w:val="footer"/>
    <w:basedOn w:val="Normal"/>
    <w:link w:val="FooterChar"/>
    <w:uiPriority w:val="99"/>
    <w:unhideWhenUsed/>
    <w:rsid w:val="00630946"/>
    <w:pPr>
      <w:tabs>
        <w:tab w:val="center" w:pos="4513"/>
        <w:tab w:val="right" w:pos="9026"/>
      </w:tabs>
    </w:pPr>
  </w:style>
  <w:style w:type="character" w:customStyle="1" w:styleId="FooterChar">
    <w:name w:val="Footer Char"/>
    <w:basedOn w:val="DefaultParagraphFont"/>
    <w:link w:val="Footer"/>
    <w:uiPriority w:val="99"/>
    <w:rsid w:val="00630946"/>
  </w:style>
  <w:style w:type="character" w:customStyle="1" w:styleId="Vnbnnidung2">
    <w:name w:val="Văn bản nội dung (2)_"/>
    <w:link w:val="Vnbnnidung21"/>
    <w:locked/>
    <w:rsid w:val="00A35364"/>
    <w:rPr>
      <w:rFonts w:ascii="Arial" w:hAnsi="Arial"/>
      <w:sz w:val="38"/>
      <w:szCs w:val="38"/>
      <w:shd w:val="clear" w:color="auto" w:fill="FFFFFF"/>
    </w:rPr>
  </w:style>
  <w:style w:type="paragraph" w:customStyle="1" w:styleId="Vnbnnidung21">
    <w:name w:val="Văn bản nội dung (2)1"/>
    <w:basedOn w:val="Normal"/>
    <w:link w:val="Vnbnnidung2"/>
    <w:rsid w:val="00A35364"/>
    <w:pPr>
      <w:widowControl w:val="0"/>
      <w:shd w:val="clear" w:color="auto" w:fill="FFFFFF"/>
      <w:spacing w:line="606" w:lineRule="exact"/>
      <w:jc w:val="both"/>
    </w:pPr>
    <w:rPr>
      <w:rFonts w:ascii="Arial" w:hAnsi="Arial"/>
      <w:sz w:val="38"/>
      <w:szCs w:val="3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41391">
      <w:bodyDiv w:val="1"/>
      <w:marLeft w:val="0"/>
      <w:marRight w:val="0"/>
      <w:marTop w:val="0"/>
      <w:marBottom w:val="0"/>
      <w:divBdr>
        <w:top w:val="none" w:sz="0" w:space="0" w:color="auto"/>
        <w:left w:val="none" w:sz="0" w:space="0" w:color="auto"/>
        <w:bottom w:val="none" w:sz="0" w:space="0" w:color="auto"/>
        <w:right w:val="none" w:sz="0" w:space="0" w:color="auto"/>
      </w:divBdr>
      <w:divsChild>
        <w:div w:id="1748652973">
          <w:marLeft w:val="0"/>
          <w:marRight w:val="0"/>
          <w:marTop w:val="0"/>
          <w:marBottom w:val="0"/>
          <w:divBdr>
            <w:top w:val="none" w:sz="0" w:space="0" w:color="auto"/>
            <w:left w:val="none" w:sz="0" w:space="0" w:color="auto"/>
            <w:bottom w:val="none" w:sz="0" w:space="0" w:color="auto"/>
            <w:right w:val="none" w:sz="0" w:space="0" w:color="auto"/>
          </w:divBdr>
          <w:divsChild>
            <w:div w:id="1116025512">
              <w:marLeft w:val="0"/>
              <w:marRight w:val="0"/>
              <w:marTop w:val="0"/>
              <w:marBottom w:val="180"/>
              <w:divBdr>
                <w:top w:val="none" w:sz="0" w:space="0" w:color="auto"/>
                <w:left w:val="none" w:sz="0" w:space="0" w:color="auto"/>
                <w:bottom w:val="none" w:sz="0" w:space="0" w:color="auto"/>
                <w:right w:val="none" w:sz="0" w:space="0" w:color="auto"/>
              </w:divBdr>
            </w:div>
          </w:divsChild>
        </w:div>
        <w:div w:id="601718470">
          <w:marLeft w:val="0"/>
          <w:marRight w:val="0"/>
          <w:marTop w:val="0"/>
          <w:marBottom w:val="0"/>
          <w:divBdr>
            <w:top w:val="none" w:sz="0" w:space="0" w:color="auto"/>
            <w:left w:val="none" w:sz="0" w:space="0" w:color="auto"/>
            <w:bottom w:val="none" w:sz="0" w:space="0" w:color="auto"/>
            <w:right w:val="none" w:sz="0" w:space="0" w:color="auto"/>
          </w:divBdr>
          <w:divsChild>
            <w:div w:id="1008362949">
              <w:marLeft w:val="0"/>
              <w:marRight w:val="0"/>
              <w:marTop w:val="0"/>
              <w:marBottom w:val="0"/>
              <w:divBdr>
                <w:top w:val="none" w:sz="0" w:space="0" w:color="auto"/>
                <w:left w:val="none" w:sz="0" w:space="0" w:color="auto"/>
                <w:bottom w:val="none" w:sz="0" w:space="0" w:color="auto"/>
                <w:right w:val="none" w:sz="0" w:space="0" w:color="auto"/>
              </w:divBdr>
              <w:divsChild>
                <w:div w:id="1150171872">
                  <w:marLeft w:val="0"/>
                  <w:marRight w:val="0"/>
                  <w:marTop w:val="0"/>
                  <w:marBottom w:val="180"/>
                  <w:divBdr>
                    <w:top w:val="none" w:sz="0" w:space="0" w:color="auto"/>
                    <w:left w:val="none" w:sz="0" w:space="0" w:color="auto"/>
                    <w:bottom w:val="none" w:sz="0" w:space="0" w:color="auto"/>
                    <w:right w:val="none" w:sz="0" w:space="0" w:color="auto"/>
                  </w:divBdr>
                </w:div>
              </w:divsChild>
            </w:div>
            <w:div w:id="1821578222">
              <w:marLeft w:val="0"/>
              <w:marRight w:val="0"/>
              <w:marTop w:val="0"/>
              <w:marBottom w:val="0"/>
              <w:divBdr>
                <w:top w:val="none" w:sz="0" w:space="0" w:color="auto"/>
                <w:left w:val="none" w:sz="0" w:space="0" w:color="auto"/>
                <w:bottom w:val="none" w:sz="0" w:space="0" w:color="auto"/>
                <w:right w:val="none" w:sz="0" w:space="0" w:color="auto"/>
              </w:divBdr>
              <w:divsChild>
                <w:div w:id="141304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71083885">
      <w:bodyDiv w:val="1"/>
      <w:marLeft w:val="0"/>
      <w:marRight w:val="0"/>
      <w:marTop w:val="0"/>
      <w:marBottom w:val="0"/>
      <w:divBdr>
        <w:top w:val="none" w:sz="0" w:space="0" w:color="auto"/>
        <w:left w:val="none" w:sz="0" w:space="0" w:color="auto"/>
        <w:bottom w:val="none" w:sz="0" w:space="0" w:color="auto"/>
        <w:right w:val="none" w:sz="0" w:space="0" w:color="auto"/>
      </w:divBdr>
      <w:divsChild>
        <w:div w:id="1910921781">
          <w:marLeft w:val="547"/>
          <w:marRight w:val="0"/>
          <w:marTop w:val="173"/>
          <w:marBottom w:val="0"/>
          <w:divBdr>
            <w:top w:val="none" w:sz="0" w:space="0" w:color="auto"/>
            <w:left w:val="none" w:sz="0" w:space="0" w:color="auto"/>
            <w:bottom w:val="none" w:sz="0" w:space="0" w:color="auto"/>
            <w:right w:val="none" w:sz="0" w:space="0" w:color="auto"/>
          </w:divBdr>
        </w:div>
        <w:div w:id="1417901711">
          <w:marLeft w:val="547"/>
          <w:marRight w:val="0"/>
          <w:marTop w:val="173"/>
          <w:marBottom w:val="0"/>
          <w:divBdr>
            <w:top w:val="none" w:sz="0" w:space="0" w:color="auto"/>
            <w:left w:val="none" w:sz="0" w:space="0" w:color="auto"/>
            <w:bottom w:val="none" w:sz="0" w:space="0" w:color="auto"/>
            <w:right w:val="none" w:sz="0" w:space="0" w:color="auto"/>
          </w:divBdr>
        </w:div>
        <w:div w:id="2019580290">
          <w:marLeft w:val="547"/>
          <w:marRight w:val="0"/>
          <w:marTop w:val="173"/>
          <w:marBottom w:val="0"/>
          <w:divBdr>
            <w:top w:val="none" w:sz="0" w:space="0" w:color="auto"/>
            <w:left w:val="none" w:sz="0" w:space="0" w:color="auto"/>
            <w:bottom w:val="none" w:sz="0" w:space="0" w:color="auto"/>
            <w:right w:val="none" w:sz="0" w:space="0" w:color="auto"/>
          </w:divBdr>
        </w:div>
        <w:div w:id="301152255">
          <w:marLeft w:val="547"/>
          <w:marRight w:val="0"/>
          <w:marTop w:val="173"/>
          <w:marBottom w:val="0"/>
          <w:divBdr>
            <w:top w:val="none" w:sz="0" w:space="0" w:color="auto"/>
            <w:left w:val="none" w:sz="0" w:space="0" w:color="auto"/>
            <w:bottom w:val="none" w:sz="0" w:space="0" w:color="auto"/>
            <w:right w:val="none" w:sz="0" w:space="0" w:color="auto"/>
          </w:divBdr>
        </w:div>
        <w:div w:id="108594503">
          <w:marLeft w:val="547"/>
          <w:marRight w:val="0"/>
          <w:marTop w:val="173"/>
          <w:marBottom w:val="0"/>
          <w:divBdr>
            <w:top w:val="none" w:sz="0" w:space="0" w:color="auto"/>
            <w:left w:val="none" w:sz="0" w:space="0" w:color="auto"/>
            <w:bottom w:val="none" w:sz="0" w:space="0" w:color="auto"/>
            <w:right w:val="none" w:sz="0" w:space="0" w:color="auto"/>
          </w:divBdr>
        </w:div>
        <w:div w:id="1349521278">
          <w:marLeft w:val="547"/>
          <w:marRight w:val="0"/>
          <w:marTop w:val="173"/>
          <w:marBottom w:val="0"/>
          <w:divBdr>
            <w:top w:val="none" w:sz="0" w:space="0" w:color="auto"/>
            <w:left w:val="none" w:sz="0" w:space="0" w:color="auto"/>
            <w:bottom w:val="none" w:sz="0" w:space="0" w:color="auto"/>
            <w:right w:val="none" w:sz="0" w:space="0" w:color="auto"/>
          </w:divBdr>
        </w:div>
        <w:div w:id="150873445">
          <w:marLeft w:val="547"/>
          <w:marRight w:val="0"/>
          <w:marTop w:val="173"/>
          <w:marBottom w:val="0"/>
          <w:divBdr>
            <w:top w:val="none" w:sz="0" w:space="0" w:color="auto"/>
            <w:left w:val="none" w:sz="0" w:space="0" w:color="auto"/>
            <w:bottom w:val="none" w:sz="0" w:space="0" w:color="auto"/>
            <w:right w:val="none" w:sz="0" w:space="0" w:color="auto"/>
          </w:divBdr>
        </w:div>
        <w:div w:id="1289627942">
          <w:marLeft w:val="547"/>
          <w:marRight w:val="0"/>
          <w:marTop w:val="173"/>
          <w:marBottom w:val="0"/>
          <w:divBdr>
            <w:top w:val="none" w:sz="0" w:space="0" w:color="auto"/>
            <w:left w:val="none" w:sz="0" w:space="0" w:color="auto"/>
            <w:bottom w:val="none" w:sz="0" w:space="0" w:color="auto"/>
            <w:right w:val="none" w:sz="0" w:space="0" w:color="auto"/>
          </w:divBdr>
        </w:div>
      </w:divsChild>
    </w:div>
    <w:div w:id="101387319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86">
          <w:marLeft w:val="0"/>
          <w:marRight w:val="0"/>
          <w:marTop w:val="0"/>
          <w:marBottom w:val="0"/>
          <w:divBdr>
            <w:top w:val="none" w:sz="0" w:space="0" w:color="auto"/>
            <w:left w:val="none" w:sz="0" w:space="0" w:color="auto"/>
            <w:bottom w:val="none" w:sz="0" w:space="0" w:color="auto"/>
            <w:right w:val="none" w:sz="0" w:space="0" w:color="auto"/>
          </w:divBdr>
          <w:divsChild>
            <w:div w:id="1095515365">
              <w:marLeft w:val="0"/>
              <w:marRight w:val="0"/>
              <w:marTop w:val="0"/>
              <w:marBottom w:val="0"/>
              <w:divBdr>
                <w:top w:val="none" w:sz="0" w:space="0" w:color="auto"/>
                <w:left w:val="none" w:sz="0" w:space="0" w:color="auto"/>
                <w:bottom w:val="none" w:sz="0" w:space="0" w:color="auto"/>
                <w:right w:val="none" w:sz="0" w:space="0" w:color="auto"/>
              </w:divBdr>
              <w:divsChild>
                <w:div w:id="543368226">
                  <w:marLeft w:val="0"/>
                  <w:marRight w:val="0"/>
                  <w:marTop w:val="0"/>
                  <w:marBottom w:val="0"/>
                  <w:divBdr>
                    <w:top w:val="none" w:sz="0" w:space="0" w:color="auto"/>
                    <w:left w:val="none" w:sz="0" w:space="0" w:color="auto"/>
                    <w:bottom w:val="none" w:sz="0" w:space="0" w:color="auto"/>
                    <w:right w:val="none" w:sz="0" w:space="0" w:color="auto"/>
                  </w:divBdr>
                  <w:divsChild>
                    <w:div w:id="15073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42756">
      <w:bodyDiv w:val="1"/>
      <w:marLeft w:val="0"/>
      <w:marRight w:val="0"/>
      <w:marTop w:val="0"/>
      <w:marBottom w:val="0"/>
      <w:divBdr>
        <w:top w:val="none" w:sz="0" w:space="0" w:color="auto"/>
        <w:left w:val="none" w:sz="0" w:space="0" w:color="auto"/>
        <w:bottom w:val="none" w:sz="0" w:space="0" w:color="auto"/>
        <w:right w:val="none" w:sz="0" w:space="0" w:color="auto"/>
      </w:divBdr>
      <w:divsChild>
        <w:div w:id="793789931">
          <w:marLeft w:val="0"/>
          <w:marRight w:val="0"/>
          <w:marTop w:val="0"/>
          <w:marBottom w:val="0"/>
          <w:divBdr>
            <w:top w:val="none" w:sz="0" w:space="0" w:color="auto"/>
            <w:left w:val="none" w:sz="0" w:space="0" w:color="auto"/>
            <w:bottom w:val="none" w:sz="0" w:space="0" w:color="auto"/>
            <w:right w:val="none" w:sz="0" w:space="0" w:color="auto"/>
          </w:divBdr>
          <w:divsChild>
            <w:div w:id="642927285">
              <w:marLeft w:val="0"/>
              <w:marRight w:val="0"/>
              <w:marTop w:val="0"/>
              <w:marBottom w:val="0"/>
              <w:divBdr>
                <w:top w:val="none" w:sz="0" w:space="0" w:color="auto"/>
                <w:left w:val="none" w:sz="0" w:space="0" w:color="auto"/>
                <w:bottom w:val="none" w:sz="0" w:space="0" w:color="auto"/>
                <w:right w:val="none" w:sz="0" w:space="0" w:color="auto"/>
              </w:divBdr>
              <w:divsChild>
                <w:div w:id="364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5853F-17E0-43F5-982C-9A8318EC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2021-06-08T03:51:00Z</cp:lastPrinted>
  <dcterms:created xsi:type="dcterms:W3CDTF">2022-03-30T15:58:00Z</dcterms:created>
  <dcterms:modified xsi:type="dcterms:W3CDTF">2022-03-30T15:58:00Z</dcterms:modified>
</cp:coreProperties>
</file>